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11F34" w14:textId="77777777" w:rsidR="003E1364" w:rsidRDefault="003E1364" w:rsidP="003E1364">
      <w:pPr>
        <w:pStyle w:val="Texto"/>
        <w:spacing w:after="240" w:line="302" w:lineRule="exact"/>
        <w:jc w:val="center"/>
        <w:rPr>
          <w:b/>
          <w:smallCaps/>
          <w:szCs w:val="18"/>
        </w:rPr>
      </w:pPr>
      <w:r w:rsidRPr="00334DF9">
        <w:rPr>
          <w:b/>
          <w:smallCaps/>
          <w:szCs w:val="18"/>
        </w:rPr>
        <w:t>De los Estados e Informes Contables, Presupuestarios, Programáticos y de los Indicadores de Postura Fiscal</w:t>
      </w:r>
    </w:p>
    <w:p w14:paraId="3C7D44BC" w14:textId="56CC1275" w:rsidR="006335BE" w:rsidRPr="003E1364" w:rsidRDefault="006335BE" w:rsidP="003E1364">
      <w:pPr>
        <w:pStyle w:val="Prrafodelista"/>
        <w:numPr>
          <w:ilvl w:val="0"/>
          <w:numId w:val="24"/>
        </w:numPr>
        <w:autoSpaceDE w:val="0"/>
        <w:autoSpaceDN w:val="0"/>
        <w:adjustRightInd w:val="0"/>
        <w:spacing w:before="240" w:after="120"/>
        <w:jc w:val="center"/>
        <w:rPr>
          <w:rFonts w:ascii="Arial" w:hAnsi="Arial" w:cs="Arial"/>
          <w:b/>
          <w:sz w:val="14"/>
          <w:szCs w:val="14"/>
        </w:rPr>
      </w:pPr>
      <w:r w:rsidRPr="003E1364">
        <w:rPr>
          <w:rFonts w:ascii="Arial" w:hAnsi="Arial" w:cs="Arial"/>
          <w:b/>
          <w:sz w:val="14"/>
          <w:szCs w:val="14"/>
        </w:rPr>
        <w:t>NOTAS A LOS ESTADOS FINANCIEROS DEL</w:t>
      </w:r>
      <w:r w:rsidR="00C15670" w:rsidRPr="003E1364">
        <w:rPr>
          <w:rFonts w:ascii="Arial" w:hAnsi="Arial" w:cs="Arial"/>
          <w:b/>
          <w:sz w:val="14"/>
          <w:szCs w:val="14"/>
        </w:rPr>
        <w:t xml:space="preserve"> </w:t>
      </w:r>
      <w:r w:rsidR="00157111" w:rsidRPr="003E1364">
        <w:rPr>
          <w:rFonts w:ascii="Arial" w:hAnsi="Arial" w:cs="Arial"/>
          <w:b/>
          <w:sz w:val="14"/>
          <w:szCs w:val="14"/>
        </w:rPr>
        <w:t>FIDECOMISO PROMOTOR DEL EMPLEO</w:t>
      </w:r>
    </w:p>
    <w:p w14:paraId="1EE9690E" w14:textId="77777777" w:rsidR="003E1364" w:rsidRPr="003E1364" w:rsidRDefault="003E1364" w:rsidP="003E1364">
      <w:pPr>
        <w:pStyle w:val="Texto"/>
        <w:spacing w:after="120" w:line="203" w:lineRule="exact"/>
        <w:ind w:firstLine="289"/>
        <w:rPr>
          <w:rFonts w:ascii="Arial" w:eastAsia="Calibri" w:hAnsi="Arial" w:cs="Arial"/>
          <w:spacing w:val="-1"/>
          <w:sz w:val="14"/>
          <w:szCs w:val="14"/>
          <w:lang w:val="es-MX" w:eastAsia="es-MX"/>
        </w:rPr>
      </w:pPr>
      <w:r w:rsidRPr="003E1364">
        <w:rPr>
          <w:rFonts w:ascii="Arial" w:eastAsia="Calibri" w:hAnsi="Arial" w:cs="Arial"/>
          <w:spacing w:val="-1"/>
          <w:sz w:val="14"/>
          <w:szCs w:val="14"/>
          <w:lang w:val="es-MX" w:eastAsia="es-MX"/>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7B700677" w14:textId="77777777" w:rsidR="003E1364" w:rsidRPr="003E1364" w:rsidRDefault="003E1364" w:rsidP="003E1364">
      <w:pPr>
        <w:pStyle w:val="Texto"/>
        <w:spacing w:after="120" w:line="203" w:lineRule="exact"/>
        <w:ind w:firstLine="289"/>
        <w:rPr>
          <w:rFonts w:ascii="Arial" w:eastAsia="Calibri" w:hAnsi="Arial" w:cs="Arial"/>
          <w:spacing w:val="-1"/>
          <w:sz w:val="14"/>
          <w:szCs w:val="14"/>
          <w:lang w:val="es-MX" w:eastAsia="es-MX"/>
        </w:rPr>
      </w:pPr>
      <w:r w:rsidRPr="003E1364">
        <w:rPr>
          <w:rFonts w:ascii="Arial" w:eastAsia="Calibri" w:hAnsi="Arial" w:cs="Arial"/>
          <w:spacing w:val="-1"/>
          <w:sz w:val="14"/>
          <w:szCs w:val="14"/>
          <w:lang w:val="es-MX" w:eastAsia="es-MX"/>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39D986CE" w14:textId="13B4EEE8" w:rsidR="003E1364" w:rsidRPr="003E1364" w:rsidRDefault="003E1364" w:rsidP="003E1364">
      <w:pPr>
        <w:autoSpaceDE w:val="0"/>
        <w:autoSpaceDN w:val="0"/>
        <w:adjustRightInd w:val="0"/>
        <w:spacing w:before="240" w:after="120"/>
        <w:rPr>
          <w:rFonts w:ascii="Arial" w:eastAsia="Calibri" w:hAnsi="Arial" w:cs="Arial"/>
          <w:spacing w:val="-1"/>
          <w:sz w:val="14"/>
          <w:szCs w:val="14"/>
        </w:rPr>
      </w:pPr>
      <w:r w:rsidRPr="003E1364">
        <w:rPr>
          <w:rFonts w:ascii="Arial" w:eastAsia="Calibri" w:hAnsi="Arial" w:cs="Arial"/>
          <w:spacing w:val="-1"/>
          <w:sz w:val="14"/>
          <w:szCs w:val="14"/>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1814E1C6" w14:textId="77777777" w:rsidR="003E1364" w:rsidRPr="003E1364" w:rsidRDefault="003E1364" w:rsidP="003E1364">
      <w:pPr>
        <w:pStyle w:val="Texto"/>
        <w:spacing w:after="80" w:line="203" w:lineRule="exact"/>
        <w:ind w:left="0"/>
        <w:rPr>
          <w:rFonts w:ascii="Arial" w:eastAsia="Calibri" w:hAnsi="Arial" w:cs="Arial"/>
          <w:spacing w:val="-1"/>
          <w:sz w:val="14"/>
          <w:szCs w:val="14"/>
          <w:lang w:val="es-MX" w:eastAsia="es-MX"/>
        </w:rPr>
      </w:pPr>
      <w:r w:rsidRPr="003E1364">
        <w:rPr>
          <w:rFonts w:ascii="Arial" w:eastAsia="Calibri" w:hAnsi="Arial" w:cs="Arial"/>
          <w:spacing w:val="-1"/>
          <w:sz w:val="14"/>
          <w:szCs w:val="14"/>
          <w:lang w:val="es-MX" w:eastAsia="es-MX"/>
        </w:rPr>
        <w:t>A continuación se presentan los tres tipos de notas que acompañan a los Estados Financieros, a saber:</w:t>
      </w:r>
    </w:p>
    <w:p w14:paraId="4C0193BE" w14:textId="55F8E393" w:rsidR="000C3A51" w:rsidRDefault="005E767D" w:rsidP="0047109A">
      <w:pPr>
        <w:pStyle w:val="Prrafodelista"/>
        <w:numPr>
          <w:ilvl w:val="0"/>
          <w:numId w:val="8"/>
        </w:numPr>
        <w:spacing w:line="250" w:lineRule="exact"/>
        <w:ind w:left="714" w:hanging="357"/>
        <w:contextualSpacing w:val="0"/>
        <w:jc w:val="both"/>
        <w:rPr>
          <w:rFonts w:ascii="Arial" w:eastAsia="Calibri" w:hAnsi="Arial" w:cs="Arial"/>
          <w:spacing w:val="-1"/>
          <w:sz w:val="14"/>
          <w:szCs w:val="14"/>
        </w:rPr>
      </w:pPr>
      <w:r w:rsidRPr="00AD742F">
        <w:rPr>
          <w:rFonts w:ascii="Arial" w:eastAsia="Calibri" w:hAnsi="Arial" w:cs="Arial"/>
          <w:spacing w:val="-1"/>
          <w:sz w:val="14"/>
          <w:szCs w:val="14"/>
        </w:rPr>
        <w:t xml:space="preserve">a) </w:t>
      </w:r>
      <w:r w:rsidR="000C3A51" w:rsidRPr="00AD742F">
        <w:rPr>
          <w:rFonts w:ascii="Arial" w:eastAsia="Calibri" w:hAnsi="Arial" w:cs="Arial"/>
          <w:spacing w:val="-1"/>
          <w:sz w:val="14"/>
          <w:szCs w:val="14"/>
        </w:rPr>
        <w:t>Notas de Gestión Administrativa</w:t>
      </w:r>
    </w:p>
    <w:p w14:paraId="3B87F33F" w14:textId="482E3250" w:rsidR="006335BE" w:rsidRPr="000C3A51" w:rsidRDefault="005E767D" w:rsidP="000C3A51">
      <w:pPr>
        <w:pStyle w:val="Prrafodelista"/>
        <w:numPr>
          <w:ilvl w:val="0"/>
          <w:numId w:val="8"/>
        </w:numPr>
        <w:spacing w:line="250" w:lineRule="exact"/>
        <w:ind w:left="714" w:hanging="357"/>
        <w:contextualSpacing w:val="0"/>
        <w:jc w:val="both"/>
        <w:rPr>
          <w:rFonts w:ascii="Arial" w:eastAsia="Calibri" w:hAnsi="Arial" w:cs="Arial"/>
          <w:spacing w:val="-1"/>
          <w:sz w:val="14"/>
          <w:szCs w:val="14"/>
        </w:rPr>
      </w:pPr>
      <w:r w:rsidRPr="00AD742F">
        <w:rPr>
          <w:rFonts w:ascii="Arial" w:eastAsia="Calibri" w:hAnsi="Arial" w:cs="Arial"/>
          <w:spacing w:val="-1"/>
          <w:sz w:val="14"/>
          <w:szCs w:val="14"/>
        </w:rPr>
        <w:t xml:space="preserve">b) </w:t>
      </w:r>
      <w:r w:rsidR="000C3A51" w:rsidRPr="00AD742F">
        <w:rPr>
          <w:rFonts w:ascii="Arial" w:eastAsia="Calibri" w:hAnsi="Arial" w:cs="Arial"/>
          <w:spacing w:val="-1"/>
          <w:sz w:val="14"/>
          <w:szCs w:val="14"/>
        </w:rPr>
        <w:t>Notas de Desglose</w:t>
      </w:r>
    </w:p>
    <w:p w14:paraId="698B867C" w14:textId="4540ABBB" w:rsidR="006335BE" w:rsidRDefault="005E767D" w:rsidP="0047109A">
      <w:pPr>
        <w:pStyle w:val="Prrafodelista"/>
        <w:numPr>
          <w:ilvl w:val="0"/>
          <w:numId w:val="8"/>
        </w:numPr>
        <w:spacing w:line="250" w:lineRule="exact"/>
        <w:ind w:left="714" w:hanging="357"/>
        <w:contextualSpacing w:val="0"/>
        <w:jc w:val="both"/>
        <w:rPr>
          <w:rFonts w:ascii="Arial" w:eastAsia="Calibri" w:hAnsi="Arial" w:cs="Arial"/>
          <w:spacing w:val="-1"/>
          <w:sz w:val="14"/>
          <w:szCs w:val="14"/>
        </w:rPr>
      </w:pPr>
      <w:r w:rsidRPr="00AD742F">
        <w:rPr>
          <w:rFonts w:ascii="Arial" w:eastAsia="Calibri" w:hAnsi="Arial" w:cs="Arial"/>
          <w:spacing w:val="-1"/>
          <w:sz w:val="14"/>
          <w:szCs w:val="14"/>
        </w:rPr>
        <w:t xml:space="preserve">c) </w:t>
      </w:r>
      <w:r w:rsidR="000C3A51" w:rsidRPr="00AD742F">
        <w:rPr>
          <w:rFonts w:ascii="Arial" w:eastAsia="Calibri" w:hAnsi="Arial" w:cs="Arial"/>
          <w:spacing w:val="-1"/>
          <w:sz w:val="14"/>
          <w:szCs w:val="14"/>
        </w:rPr>
        <w:t>Notas de Memoria</w:t>
      </w:r>
      <w:r w:rsidR="000C3A51">
        <w:rPr>
          <w:rFonts w:ascii="Arial" w:eastAsia="Calibri" w:hAnsi="Arial" w:cs="Arial"/>
          <w:spacing w:val="-1"/>
          <w:sz w:val="14"/>
          <w:szCs w:val="14"/>
        </w:rPr>
        <w:t xml:space="preserve"> (cuentas de orden)</w:t>
      </w:r>
    </w:p>
    <w:p w14:paraId="60E406AB" w14:textId="77777777" w:rsidR="000C3A51" w:rsidRDefault="000C3A51" w:rsidP="000C3A51">
      <w:pPr>
        <w:jc w:val="center"/>
        <w:rPr>
          <w:rFonts w:ascii="Arial" w:hAnsi="Arial" w:cs="Arial"/>
          <w:b/>
          <w:sz w:val="12"/>
          <w:szCs w:val="10"/>
        </w:rPr>
      </w:pPr>
    </w:p>
    <w:p w14:paraId="26E0C915" w14:textId="0DFB69E4" w:rsidR="000C3A51" w:rsidRPr="003E2A33" w:rsidRDefault="000C3A51" w:rsidP="00F53110">
      <w:pPr>
        <w:pStyle w:val="Prrafodelista"/>
        <w:numPr>
          <w:ilvl w:val="0"/>
          <w:numId w:val="23"/>
        </w:numPr>
        <w:jc w:val="center"/>
        <w:rPr>
          <w:rFonts w:ascii="Arial" w:hAnsi="Arial" w:cs="Arial"/>
          <w:b/>
        </w:rPr>
      </w:pPr>
      <w:r w:rsidRPr="003E2A33">
        <w:rPr>
          <w:rFonts w:ascii="Arial" w:hAnsi="Arial" w:cs="Arial"/>
          <w:b/>
        </w:rPr>
        <w:t>Notas de Gestión Administrativa:</w:t>
      </w:r>
    </w:p>
    <w:p w14:paraId="1E87F635" w14:textId="77777777" w:rsidR="003E1364" w:rsidRDefault="003E1364" w:rsidP="003E1364">
      <w:pPr>
        <w:rPr>
          <w:rFonts w:ascii="Arial" w:eastAsia="Calibri" w:hAnsi="Arial" w:cs="Arial"/>
          <w:spacing w:val="-1"/>
          <w:sz w:val="14"/>
          <w:szCs w:val="14"/>
        </w:rPr>
      </w:pPr>
      <w:r w:rsidRPr="003E1364">
        <w:rPr>
          <w:rFonts w:ascii="Arial" w:eastAsia="Calibri" w:hAnsi="Arial" w:cs="Arial"/>
          <w:spacing w:val="-1"/>
          <w:sz w:val="14"/>
          <w:szCs w:val="14"/>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412D66E9" w14:textId="77777777" w:rsidR="003E1364" w:rsidRPr="003E1364" w:rsidRDefault="003E1364" w:rsidP="003E1364">
      <w:pPr>
        <w:rPr>
          <w:rFonts w:ascii="Arial" w:eastAsia="Calibri" w:hAnsi="Arial" w:cs="Arial"/>
          <w:spacing w:val="-1"/>
          <w:sz w:val="14"/>
          <w:szCs w:val="14"/>
        </w:rPr>
      </w:pPr>
    </w:p>
    <w:p w14:paraId="2369027F" w14:textId="60FCFEE8" w:rsidR="000C3A51" w:rsidRPr="003E1364" w:rsidRDefault="003E1364" w:rsidP="003E1364">
      <w:pPr>
        <w:rPr>
          <w:rFonts w:ascii="Arial" w:eastAsia="Calibri" w:hAnsi="Arial" w:cs="Arial"/>
          <w:spacing w:val="-1"/>
          <w:sz w:val="14"/>
          <w:szCs w:val="14"/>
        </w:rPr>
      </w:pPr>
      <w:r w:rsidRPr="003E1364">
        <w:rPr>
          <w:rFonts w:ascii="Arial" w:eastAsia="Calibri" w:hAnsi="Arial" w:cs="Arial"/>
          <w:spacing w:val="-1"/>
          <w:sz w:val="14"/>
          <w:szCs w:val="14"/>
        </w:rPr>
        <w:t>De esta manera, se informan y explican las condiciones relacionadas con la información financiera de cada período de gestión; además, de exponer aquellas políticas que podrían afectar la toma de decisiones en períodos posteriores.</w:t>
      </w:r>
    </w:p>
    <w:p w14:paraId="3F0181BC" w14:textId="77777777" w:rsidR="000C3A51" w:rsidRPr="000C3A51" w:rsidRDefault="000C3A51" w:rsidP="000C3A51">
      <w:pPr>
        <w:pStyle w:val="Prrafodelista"/>
        <w:numPr>
          <w:ilvl w:val="0"/>
          <w:numId w:val="11"/>
        </w:numPr>
        <w:spacing w:before="120" w:after="120" w:line="240" w:lineRule="exact"/>
        <w:jc w:val="both"/>
        <w:rPr>
          <w:rFonts w:ascii="Arial" w:hAnsi="Arial" w:cs="Arial"/>
          <w:bCs/>
          <w:sz w:val="14"/>
          <w:szCs w:val="14"/>
        </w:rPr>
      </w:pPr>
      <w:r w:rsidRPr="00424E79">
        <w:rPr>
          <w:rFonts w:ascii="Arial" w:eastAsia="Calibri" w:hAnsi="Arial" w:cs="Arial"/>
          <w:b/>
          <w:spacing w:val="-1"/>
          <w:sz w:val="14"/>
          <w:szCs w:val="14"/>
        </w:rPr>
        <w:t>Autorización e Historia</w:t>
      </w:r>
    </w:p>
    <w:p w14:paraId="13D07EF9" w14:textId="77777777" w:rsidR="000C3A51" w:rsidRPr="00D96E86" w:rsidRDefault="000C3A51" w:rsidP="000C3A51">
      <w:pPr>
        <w:spacing w:before="120" w:after="120" w:line="240" w:lineRule="exact"/>
        <w:jc w:val="both"/>
        <w:rPr>
          <w:rFonts w:ascii="Arial" w:eastAsia="Calibri" w:hAnsi="Arial" w:cs="Arial"/>
          <w:spacing w:val="-1"/>
          <w:sz w:val="14"/>
          <w:szCs w:val="14"/>
        </w:rPr>
      </w:pPr>
      <w:r w:rsidRPr="00D96E86">
        <w:rPr>
          <w:rFonts w:ascii="Arial" w:eastAsia="Calibri" w:hAnsi="Arial" w:cs="Arial"/>
          <w:spacing w:val="-1"/>
          <w:sz w:val="14"/>
          <w:szCs w:val="14"/>
        </w:rPr>
        <w:t>Se informará sobre:</w:t>
      </w:r>
    </w:p>
    <w:p w14:paraId="40A3C1EA" w14:textId="70F046A8" w:rsidR="000C3A51" w:rsidRPr="000C3A51" w:rsidRDefault="000C3A51" w:rsidP="000C3A51">
      <w:pPr>
        <w:pStyle w:val="Prrafodelista"/>
        <w:numPr>
          <w:ilvl w:val="0"/>
          <w:numId w:val="12"/>
        </w:numPr>
        <w:spacing w:before="120" w:after="120" w:line="240" w:lineRule="exact"/>
        <w:jc w:val="both"/>
        <w:rPr>
          <w:rFonts w:ascii="Arial" w:eastAsia="Calibri" w:hAnsi="Arial" w:cs="Arial"/>
          <w:spacing w:val="-1"/>
          <w:sz w:val="14"/>
          <w:szCs w:val="14"/>
        </w:rPr>
      </w:pPr>
      <w:r w:rsidRPr="00D96E86">
        <w:rPr>
          <w:rFonts w:ascii="Arial" w:eastAsia="Calibri" w:hAnsi="Arial" w:cs="Arial"/>
          <w:spacing w:val="-1"/>
          <w:sz w:val="14"/>
          <w:szCs w:val="14"/>
        </w:rPr>
        <w:t xml:space="preserve">Fecha de creación del ente: </w:t>
      </w:r>
      <w:r w:rsidRPr="00D13A02">
        <w:rPr>
          <w:rFonts w:ascii="Arial" w:hAnsi="Arial" w:cs="Arial"/>
          <w:b/>
          <w:sz w:val="14"/>
          <w:szCs w:val="14"/>
        </w:rPr>
        <w:t xml:space="preserve">24 de </w:t>
      </w:r>
      <w:r w:rsidRPr="00D13A02">
        <w:rPr>
          <w:rFonts w:ascii="Arial" w:hAnsi="Arial" w:cs="Arial"/>
          <w:b/>
          <w:spacing w:val="-20"/>
          <w:sz w:val="14"/>
          <w:szCs w:val="14"/>
        </w:rPr>
        <w:t>e n e r o</w:t>
      </w:r>
      <w:r w:rsidRPr="00D13A02">
        <w:rPr>
          <w:rFonts w:ascii="Arial" w:hAnsi="Arial" w:cs="Arial"/>
          <w:b/>
          <w:sz w:val="14"/>
          <w:szCs w:val="14"/>
        </w:rPr>
        <w:t xml:space="preserve"> de1997</w:t>
      </w:r>
      <w:r>
        <w:rPr>
          <w:rFonts w:ascii="Arial" w:hAnsi="Arial" w:cs="Arial"/>
          <w:sz w:val="14"/>
          <w:szCs w:val="14"/>
        </w:rPr>
        <w:t xml:space="preserve">, en </w:t>
      </w:r>
      <w:r w:rsidR="001039F0">
        <w:rPr>
          <w:rFonts w:ascii="Arial" w:hAnsi="Arial" w:cs="Arial"/>
          <w:sz w:val="14"/>
          <w:szCs w:val="14"/>
        </w:rPr>
        <w:t xml:space="preserve">el año </w:t>
      </w:r>
      <w:r>
        <w:rPr>
          <w:rFonts w:ascii="Arial" w:hAnsi="Arial" w:cs="Arial"/>
          <w:sz w:val="14"/>
          <w:szCs w:val="14"/>
        </w:rPr>
        <w:t xml:space="preserve">2019 se realizó un Convenio Modificatorio de </w:t>
      </w:r>
      <w:r w:rsidR="00F53110">
        <w:rPr>
          <w:rFonts w:ascii="Arial" w:hAnsi="Arial" w:cs="Arial"/>
          <w:sz w:val="14"/>
          <w:szCs w:val="14"/>
        </w:rPr>
        <w:t>Re-expresión</w:t>
      </w:r>
      <w:r>
        <w:rPr>
          <w:rFonts w:ascii="Arial" w:hAnsi="Arial" w:cs="Arial"/>
          <w:sz w:val="14"/>
          <w:szCs w:val="14"/>
        </w:rPr>
        <w:t>.</w:t>
      </w:r>
    </w:p>
    <w:p w14:paraId="6DFBFFE5" w14:textId="77777777" w:rsidR="003E2A33" w:rsidRPr="003E2A33" w:rsidRDefault="000C3A51" w:rsidP="00FD27A9">
      <w:pPr>
        <w:pStyle w:val="Prrafodelista"/>
        <w:numPr>
          <w:ilvl w:val="0"/>
          <w:numId w:val="11"/>
        </w:numPr>
        <w:spacing w:before="120" w:after="120" w:line="240" w:lineRule="exact"/>
        <w:jc w:val="both"/>
        <w:rPr>
          <w:rFonts w:ascii="Arial" w:eastAsia="Calibri" w:hAnsi="Arial" w:cs="Arial"/>
          <w:b/>
          <w:spacing w:val="-1"/>
          <w:sz w:val="14"/>
          <w:szCs w:val="14"/>
        </w:rPr>
      </w:pPr>
      <w:r w:rsidRPr="003E2A33">
        <w:rPr>
          <w:rFonts w:ascii="Arial" w:eastAsia="Calibri" w:hAnsi="Arial" w:cs="Arial"/>
          <w:spacing w:val="-1"/>
          <w:sz w:val="14"/>
          <w:szCs w:val="14"/>
        </w:rPr>
        <w:t xml:space="preserve">Principales cambios en su estructura: </w:t>
      </w:r>
      <w:r w:rsidRPr="003E2A33">
        <w:rPr>
          <w:rFonts w:ascii="Arial" w:hAnsi="Arial" w:cs="Arial"/>
          <w:sz w:val="14"/>
          <w:szCs w:val="14"/>
        </w:rPr>
        <w:t xml:space="preserve">dentro de la estructura del Fideicomiso, se eliminó el puesto del Director Operativo en el </w:t>
      </w:r>
      <w:r w:rsidRPr="003E2A33">
        <w:rPr>
          <w:rFonts w:ascii="Arial" w:hAnsi="Arial" w:cs="Arial"/>
          <w:b/>
          <w:sz w:val="14"/>
          <w:szCs w:val="14"/>
        </w:rPr>
        <w:t>acta 83/16</w:t>
      </w:r>
      <w:r w:rsidRPr="003E2A33">
        <w:rPr>
          <w:rFonts w:ascii="Arial" w:hAnsi="Arial" w:cs="Arial"/>
          <w:sz w:val="14"/>
          <w:szCs w:val="14"/>
        </w:rPr>
        <w:t xml:space="preserve"> del 13 de diciembre de 2016, además de ocho plazas</w:t>
      </w:r>
      <w:r w:rsidR="003E2A33" w:rsidRPr="003E2A33">
        <w:rPr>
          <w:rFonts w:ascii="Arial" w:hAnsi="Arial" w:cs="Arial"/>
          <w:sz w:val="14"/>
          <w:szCs w:val="14"/>
        </w:rPr>
        <w:t xml:space="preserve">, quedando actualmente </w:t>
      </w:r>
      <w:r w:rsidR="001039F0" w:rsidRPr="003E2A33">
        <w:rPr>
          <w:rFonts w:ascii="Arial" w:hAnsi="Arial" w:cs="Arial"/>
          <w:sz w:val="14"/>
          <w:szCs w:val="14"/>
        </w:rPr>
        <w:t>un</w:t>
      </w:r>
      <w:r w:rsidR="003E2A33" w:rsidRPr="003E2A33">
        <w:rPr>
          <w:rFonts w:ascii="Arial" w:hAnsi="Arial" w:cs="Arial"/>
          <w:sz w:val="14"/>
          <w:szCs w:val="14"/>
        </w:rPr>
        <w:t>a</w:t>
      </w:r>
      <w:r w:rsidR="001039F0" w:rsidRPr="003E2A33">
        <w:rPr>
          <w:rFonts w:ascii="Arial" w:hAnsi="Arial" w:cs="Arial"/>
          <w:sz w:val="14"/>
          <w:szCs w:val="14"/>
        </w:rPr>
        <w:t xml:space="preserve"> Director</w:t>
      </w:r>
      <w:r w:rsidR="003E2A33" w:rsidRPr="003E2A33">
        <w:rPr>
          <w:rFonts w:ascii="Arial" w:hAnsi="Arial" w:cs="Arial"/>
          <w:sz w:val="14"/>
          <w:szCs w:val="14"/>
        </w:rPr>
        <w:t>a</w:t>
      </w:r>
      <w:r w:rsidR="001039F0" w:rsidRPr="003E2A33">
        <w:rPr>
          <w:rFonts w:ascii="Arial" w:hAnsi="Arial" w:cs="Arial"/>
          <w:sz w:val="14"/>
          <w:szCs w:val="14"/>
        </w:rPr>
        <w:t xml:space="preserve">, </w:t>
      </w:r>
    </w:p>
    <w:p w14:paraId="41944A27" w14:textId="7794E7CD" w:rsidR="00FD27A9" w:rsidRPr="003E2A33" w:rsidRDefault="00FD27A9" w:rsidP="00FD27A9">
      <w:pPr>
        <w:pStyle w:val="Prrafodelista"/>
        <w:numPr>
          <w:ilvl w:val="0"/>
          <w:numId w:val="11"/>
        </w:numPr>
        <w:spacing w:before="120" w:after="120" w:line="240" w:lineRule="exact"/>
        <w:jc w:val="both"/>
        <w:rPr>
          <w:rFonts w:ascii="Arial" w:eastAsia="Calibri" w:hAnsi="Arial" w:cs="Arial"/>
          <w:b/>
          <w:spacing w:val="-1"/>
          <w:sz w:val="14"/>
          <w:szCs w:val="14"/>
        </w:rPr>
      </w:pPr>
      <w:r w:rsidRPr="003E2A33">
        <w:rPr>
          <w:rFonts w:ascii="Arial" w:eastAsia="Calibri" w:hAnsi="Arial" w:cs="Arial"/>
          <w:b/>
          <w:spacing w:val="-1"/>
          <w:sz w:val="14"/>
          <w:szCs w:val="14"/>
        </w:rPr>
        <w:t>Panorama Económico y Financiero</w:t>
      </w:r>
    </w:p>
    <w:p w14:paraId="47D9F936" w14:textId="1DC1D835" w:rsidR="00FD27A9" w:rsidRDefault="00A74510" w:rsidP="00FD27A9">
      <w:pPr>
        <w:pStyle w:val="Prrafodelista"/>
        <w:spacing w:before="120" w:after="120" w:line="240" w:lineRule="exact"/>
        <w:jc w:val="both"/>
        <w:rPr>
          <w:rFonts w:ascii="Arial" w:hAnsi="Arial" w:cs="Arial"/>
          <w:bCs/>
          <w:sz w:val="14"/>
          <w:szCs w:val="14"/>
        </w:rPr>
      </w:pPr>
      <w:r>
        <w:rPr>
          <w:rFonts w:ascii="Arial" w:hAnsi="Arial" w:cs="Arial"/>
          <w:bCs/>
          <w:sz w:val="14"/>
          <w:szCs w:val="14"/>
        </w:rPr>
        <w:t>Indicar que para este</w:t>
      </w:r>
      <w:r w:rsidR="00D13A02">
        <w:rPr>
          <w:rFonts w:ascii="Arial" w:hAnsi="Arial" w:cs="Arial"/>
          <w:bCs/>
          <w:sz w:val="14"/>
          <w:szCs w:val="14"/>
        </w:rPr>
        <w:t xml:space="preserve"> año de 2024</w:t>
      </w:r>
      <w:r>
        <w:rPr>
          <w:rFonts w:ascii="Arial" w:hAnsi="Arial" w:cs="Arial"/>
          <w:bCs/>
          <w:sz w:val="14"/>
          <w:szCs w:val="14"/>
        </w:rPr>
        <w:t xml:space="preserve">, se estableció </w:t>
      </w:r>
      <w:r w:rsidR="00FD27A9">
        <w:rPr>
          <w:rFonts w:ascii="Arial" w:hAnsi="Arial" w:cs="Arial"/>
          <w:bCs/>
          <w:sz w:val="14"/>
          <w:szCs w:val="14"/>
        </w:rPr>
        <w:t>se realice la recuperación de</w:t>
      </w:r>
      <w:r>
        <w:rPr>
          <w:rFonts w:ascii="Arial" w:hAnsi="Arial" w:cs="Arial"/>
          <w:bCs/>
          <w:sz w:val="14"/>
          <w:szCs w:val="14"/>
        </w:rPr>
        <w:t xml:space="preserve"> los créditos otorgados, </w:t>
      </w:r>
      <w:r w:rsidR="00FD27A9">
        <w:rPr>
          <w:rFonts w:ascii="Arial" w:hAnsi="Arial" w:cs="Arial"/>
          <w:bCs/>
          <w:sz w:val="14"/>
          <w:szCs w:val="14"/>
        </w:rPr>
        <w:t>los cuales ya dejaron de pagar</w:t>
      </w:r>
      <w:r>
        <w:rPr>
          <w:rFonts w:ascii="Arial" w:hAnsi="Arial" w:cs="Arial"/>
          <w:bCs/>
          <w:sz w:val="14"/>
          <w:szCs w:val="14"/>
        </w:rPr>
        <w:t>,</w:t>
      </w:r>
      <w:r w:rsidR="00FD27A9">
        <w:rPr>
          <w:rFonts w:ascii="Arial" w:hAnsi="Arial" w:cs="Arial"/>
          <w:bCs/>
          <w:sz w:val="14"/>
          <w:szCs w:val="14"/>
        </w:rPr>
        <w:t xml:space="preserve"> para lo cual se va a realizar una estrategia para que estos</w:t>
      </w:r>
      <w:r>
        <w:rPr>
          <w:rFonts w:ascii="Arial" w:hAnsi="Arial" w:cs="Arial"/>
          <w:bCs/>
          <w:sz w:val="14"/>
          <w:szCs w:val="14"/>
        </w:rPr>
        <w:t xml:space="preserve"> cobrados e </w:t>
      </w:r>
      <w:r w:rsidR="00FD27A9">
        <w:rPr>
          <w:rFonts w:ascii="Arial" w:hAnsi="Arial" w:cs="Arial"/>
          <w:bCs/>
          <w:sz w:val="14"/>
          <w:szCs w:val="14"/>
        </w:rPr>
        <w:t>integrados nuevamente a</w:t>
      </w:r>
      <w:r>
        <w:rPr>
          <w:rFonts w:ascii="Arial" w:hAnsi="Arial" w:cs="Arial"/>
          <w:bCs/>
          <w:sz w:val="14"/>
          <w:szCs w:val="14"/>
        </w:rPr>
        <w:t xml:space="preserve">l </w:t>
      </w:r>
      <w:r w:rsidR="00FD27A9">
        <w:rPr>
          <w:rFonts w:ascii="Arial" w:hAnsi="Arial" w:cs="Arial"/>
          <w:bCs/>
          <w:sz w:val="14"/>
          <w:szCs w:val="14"/>
        </w:rPr>
        <w:t xml:space="preserve">Patrimonio del Fideicomiso. </w:t>
      </w:r>
    </w:p>
    <w:p w14:paraId="75BF549D" w14:textId="77777777" w:rsidR="00FD27A9" w:rsidRDefault="00FD27A9" w:rsidP="00FD27A9">
      <w:pPr>
        <w:pStyle w:val="Prrafodelista"/>
        <w:numPr>
          <w:ilvl w:val="0"/>
          <w:numId w:val="11"/>
        </w:numPr>
        <w:spacing w:before="120" w:after="120" w:line="240" w:lineRule="exact"/>
        <w:jc w:val="both"/>
        <w:rPr>
          <w:rFonts w:ascii="Arial" w:eastAsia="Calibri" w:hAnsi="Arial" w:cs="Arial"/>
          <w:b/>
          <w:spacing w:val="-1"/>
          <w:sz w:val="14"/>
          <w:szCs w:val="14"/>
        </w:rPr>
      </w:pPr>
      <w:r w:rsidRPr="00D96E86">
        <w:rPr>
          <w:rFonts w:ascii="Arial" w:eastAsia="Calibri" w:hAnsi="Arial" w:cs="Arial"/>
          <w:b/>
          <w:spacing w:val="-1"/>
          <w:sz w:val="14"/>
          <w:szCs w:val="14"/>
        </w:rPr>
        <w:t>Organización y Objeto Social</w:t>
      </w:r>
    </w:p>
    <w:p w14:paraId="0A5946F5" w14:textId="77777777" w:rsidR="00FD27A9" w:rsidRPr="00D96E86" w:rsidRDefault="00FD27A9" w:rsidP="00FD27A9">
      <w:pPr>
        <w:spacing w:before="120" w:after="120" w:line="240" w:lineRule="exact"/>
        <w:jc w:val="both"/>
        <w:rPr>
          <w:rFonts w:ascii="Arial" w:eastAsia="Calibri" w:hAnsi="Arial" w:cs="Arial"/>
          <w:spacing w:val="-1"/>
          <w:sz w:val="14"/>
          <w:szCs w:val="14"/>
        </w:rPr>
      </w:pPr>
      <w:r w:rsidRPr="00D96E86">
        <w:rPr>
          <w:rFonts w:ascii="Arial" w:eastAsia="Calibri" w:hAnsi="Arial" w:cs="Arial"/>
          <w:spacing w:val="-1"/>
          <w:sz w:val="14"/>
          <w:szCs w:val="14"/>
        </w:rPr>
        <w:t>Se informará sobre:</w:t>
      </w:r>
    </w:p>
    <w:p w14:paraId="1E03E718" w14:textId="77777777" w:rsidR="00FD27A9" w:rsidRPr="00D96E86" w:rsidRDefault="00FD27A9" w:rsidP="00FD27A9">
      <w:pPr>
        <w:pStyle w:val="Prrafodelista"/>
        <w:numPr>
          <w:ilvl w:val="0"/>
          <w:numId w:val="13"/>
        </w:numPr>
        <w:spacing w:before="120" w:after="120" w:line="240" w:lineRule="exact"/>
        <w:jc w:val="both"/>
        <w:rPr>
          <w:rFonts w:ascii="Arial" w:eastAsia="Calibri" w:hAnsi="Arial" w:cs="Arial"/>
          <w:spacing w:val="-1"/>
          <w:sz w:val="14"/>
          <w:szCs w:val="14"/>
        </w:rPr>
      </w:pPr>
      <w:r w:rsidRPr="00D96E86">
        <w:rPr>
          <w:rFonts w:ascii="Arial" w:eastAsia="Calibri" w:hAnsi="Arial" w:cs="Arial"/>
          <w:spacing w:val="-1"/>
          <w:sz w:val="14"/>
          <w:szCs w:val="14"/>
        </w:rPr>
        <w:t>Objeto social.</w:t>
      </w:r>
    </w:p>
    <w:p w14:paraId="16C53F24" w14:textId="77777777" w:rsidR="00FD27A9" w:rsidRPr="00D96E86" w:rsidRDefault="00FD27A9" w:rsidP="00FD27A9">
      <w:pPr>
        <w:pStyle w:val="Prrafodelista"/>
        <w:autoSpaceDE w:val="0"/>
        <w:autoSpaceDN w:val="0"/>
        <w:adjustRightInd w:val="0"/>
        <w:jc w:val="both"/>
        <w:rPr>
          <w:rFonts w:ascii="Arial" w:hAnsi="Arial" w:cs="Arial"/>
          <w:sz w:val="14"/>
          <w:szCs w:val="14"/>
        </w:rPr>
      </w:pPr>
      <w:r w:rsidRPr="00D96E86">
        <w:rPr>
          <w:rFonts w:ascii="Arial" w:hAnsi="Arial" w:cs="Arial"/>
          <w:sz w:val="14"/>
          <w:szCs w:val="14"/>
        </w:rPr>
        <w:t>Su principal objetivo es proveer de recursos financieros a las micro y pequeñas empresas que cumplan con los requisitos que se establecen en las reglas de operación para el otorgamiento de créditos, con el fin de generar y conservar los empleos en el Estado de Querétaro para lo cual adquieren los insumos, realizan la contratación y pago de la fuerza laboral requerida para dar cumplimiento a su proceso productivo, así como a la adquisición de activos, mejora de las instalaciones y capacitación orientada a mejorar los niveles de capacidad administrativa, financiera y técnica de los sujetos de apoyo a sus trabajadores, entre otros.</w:t>
      </w:r>
    </w:p>
    <w:p w14:paraId="2813FD21" w14:textId="77777777" w:rsidR="00FD27A9" w:rsidRPr="00D96E86" w:rsidRDefault="00FD27A9" w:rsidP="00FD27A9">
      <w:pPr>
        <w:pStyle w:val="Prrafodelista"/>
        <w:numPr>
          <w:ilvl w:val="0"/>
          <w:numId w:val="13"/>
        </w:numPr>
        <w:spacing w:before="120" w:after="120" w:line="240" w:lineRule="exact"/>
        <w:jc w:val="both"/>
        <w:rPr>
          <w:rFonts w:ascii="Arial" w:eastAsia="Calibri" w:hAnsi="Arial" w:cs="Arial"/>
          <w:spacing w:val="-1"/>
          <w:sz w:val="14"/>
          <w:szCs w:val="14"/>
        </w:rPr>
      </w:pPr>
      <w:r w:rsidRPr="00D96E86">
        <w:rPr>
          <w:rFonts w:ascii="Arial" w:eastAsia="Calibri" w:hAnsi="Arial" w:cs="Arial"/>
          <w:spacing w:val="-1"/>
          <w:sz w:val="14"/>
          <w:szCs w:val="14"/>
        </w:rPr>
        <w:t>Principal actividad.</w:t>
      </w:r>
    </w:p>
    <w:p w14:paraId="21E2A58B" w14:textId="77777777" w:rsidR="00FD27A9" w:rsidRPr="00D96E86" w:rsidRDefault="00FD27A9" w:rsidP="00FD27A9">
      <w:pPr>
        <w:pStyle w:val="Prrafodelista"/>
        <w:spacing w:before="120" w:after="120" w:line="240" w:lineRule="exact"/>
        <w:jc w:val="both"/>
        <w:rPr>
          <w:rFonts w:ascii="Arial" w:hAnsi="Arial" w:cs="Arial"/>
          <w:sz w:val="14"/>
          <w:szCs w:val="14"/>
        </w:rPr>
      </w:pPr>
      <w:r w:rsidRPr="00D96E86">
        <w:rPr>
          <w:rFonts w:ascii="Arial" w:hAnsi="Arial" w:cs="Arial"/>
          <w:sz w:val="14"/>
          <w:szCs w:val="14"/>
        </w:rPr>
        <w:t>El otorgamiento de créditos a Personas Físicas y Morales residentes en el Estado de Querétaro.</w:t>
      </w:r>
    </w:p>
    <w:p w14:paraId="0EF59513" w14:textId="268AE280" w:rsidR="00FD27A9" w:rsidRPr="00D96E86" w:rsidRDefault="00FD27A9" w:rsidP="00FD27A9">
      <w:pPr>
        <w:pStyle w:val="Prrafodelista"/>
        <w:numPr>
          <w:ilvl w:val="0"/>
          <w:numId w:val="13"/>
        </w:numPr>
        <w:spacing w:before="120" w:after="120" w:line="240" w:lineRule="exact"/>
        <w:jc w:val="both"/>
        <w:rPr>
          <w:rFonts w:ascii="Arial" w:eastAsia="Calibri" w:hAnsi="Arial" w:cs="Arial"/>
          <w:spacing w:val="-1"/>
          <w:sz w:val="14"/>
          <w:szCs w:val="14"/>
        </w:rPr>
      </w:pPr>
      <w:r w:rsidRPr="00D96E86">
        <w:rPr>
          <w:rFonts w:ascii="Arial" w:eastAsia="Calibri" w:hAnsi="Arial" w:cs="Arial"/>
          <w:spacing w:val="-1"/>
          <w:sz w:val="14"/>
          <w:szCs w:val="14"/>
        </w:rPr>
        <w:lastRenderedPageBreak/>
        <w:t xml:space="preserve">Ejercicio fiscal: </w:t>
      </w:r>
      <w:r w:rsidRPr="00D96E86">
        <w:rPr>
          <w:rFonts w:ascii="Arial" w:eastAsia="Calibri" w:hAnsi="Arial" w:cs="Arial"/>
          <w:b/>
          <w:spacing w:val="-1"/>
          <w:sz w:val="14"/>
          <w:szCs w:val="14"/>
        </w:rPr>
        <w:t>202</w:t>
      </w:r>
      <w:r w:rsidR="00D13A02">
        <w:rPr>
          <w:rFonts w:ascii="Arial" w:eastAsia="Calibri" w:hAnsi="Arial" w:cs="Arial"/>
          <w:b/>
          <w:spacing w:val="-1"/>
          <w:sz w:val="14"/>
          <w:szCs w:val="14"/>
        </w:rPr>
        <w:t>4</w:t>
      </w:r>
    </w:p>
    <w:p w14:paraId="7E64A9A1" w14:textId="77777777" w:rsidR="00FD27A9" w:rsidRPr="00D96E86" w:rsidRDefault="00FD27A9" w:rsidP="00FD27A9">
      <w:pPr>
        <w:pStyle w:val="Prrafodelista"/>
        <w:numPr>
          <w:ilvl w:val="0"/>
          <w:numId w:val="13"/>
        </w:numPr>
        <w:spacing w:before="120" w:after="120" w:line="240" w:lineRule="exact"/>
        <w:jc w:val="both"/>
        <w:rPr>
          <w:rFonts w:ascii="Arial" w:eastAsia="Calibri" w:hAnsi="Arial" w:cs="Arial"/>
          <w:spacing w:val="-1"/>
          <w:sz w:val="14"/>
          <w:szCs w:val="14"/>
        </w:rPr>
      </w:pPr>
      <w:r w:rsidRPr="00D96E86">
        <w:rPr>
          <w:rFonts w:ascii="Arial" w:eastAsia="Calibri" w:hAnsi="Arial" w:cs="Arial"/>
          <w:spacing w:val="-1"/>
          <w:sz w:val="14"/>
          <w:szCs w:val="14"/>
        </w:rPr>
        <w:t>Régimen Jurídico.</w:t>
      </w:r>
    </w:p>
    <w:p w14:paraId="76CC7A60" w14:textId="77777777" w:rsidR="00FD27A9" w:rsidRPr="00D96E86" w:rsidRDefault="00FD27A9" w:rsidP="00FD27A9">
      <w:pPr>
        <w:pStyle w:val="Prrafodelista"/>
        <w:rPr>
          <w:rFonts w:ascii="Arial" w:hAnsi="Arial" w:cs="Arial"/>
          <w:sz w:val="14"/>
          <w:szCs w:val="14"/>
        </w:rPr>
      </w:pPr>
      <w:r w:rsidRPr="00D96E86">
        <w:rPr>
          <w:rFonts w:ascii="Arial" w:hAnsi="Arial" w:cs="Arial"/>
          <w:sz w:val="14"/>
          <w:szCs w:val="14"/>
        </w:rPr>
        <w:t>Título III “De las Personas Morales con Fines no Lucrativos”, de la Ley del Impuesto sobre la Renta.</w:t>
      </w:r>
    </w:p>
    <w:p w14:paraId="1D7F9C81" w14:textId="77777777" w:rsidR="00FD27A9" w:rsidRPr="00D96E86" w:rsidRDefault="00FD27A9" w:rsidP="00FD27A9">
      <w:pPr>
        <w:pStyle w:val="Prrafodelista"/>
        <w:numPr>
          <w:ilvl w:val="0"/>
          <w:numId w:val="13"/>
        </w:numPr>
        <w:spacing w:before="120" w:after="120" w:line="240" w:lineRule="exact"/>
        <w:jc w:val="both"/>
        <w:rPr>
          <w:rFonts w:ascii="Arial" w:eastAsia="Calibri" w:hAnsi="Arial" w:cs="Arial"/>
          <w:spacing w:val="-1"/>
          <w:sz w:val="14"/>
          <w:szCs w:val="14"/>
        </w:rPr>
      </w:pPr>
      <w:r w:rsidRPr="00D96E86">
        <w:rPr>
          <w:rFonts w:ascii="Arial" w:eastAsia="Calibri" w:hAnsi="Arial" w:cs="Arial"/>
          <w:spacing w:val="-1"/>
          <w:sz w:val="14"/>
          <w:szCs w:val="14"/>
        </w:rPr>
        <w:t>Consideraciones fiscales del ente: revelar el tipo de contribuciones que esté obligado a pagar o retener.</w:t>
      </w:r>
    </w:p>
    <w:p w14:paraId="43A3BC6E" w14:textId="77777777" w:rsidR="00FD27A9" w:rsidRPr="00D96E86" w:rsidRDefault="00FD27A9" w:rsidP="00FD27A9">
      <w:pPr>
        <w:ind w:firstLine="709"/>
        <w:jc w:val="both"/>
        <w:rPr>
          <w:rFonts w:ascii="Arial" w:hAnsi="Arial" w:cs="Arial"/>
          <w:sz w:val="14"/>
          <w:szCs w:val="14"/>
        </w:rPr>
      </w:pPr>
      <w:r>
        <w:rPr>
          <w:rFonts w:ascii="Arial" w:hAnsi="Arial" w:cs="Arial"/>
          <w:sz w:val="14"/>
          <w:szCs w:val="14"/>
        </w:rPr>
        <w:t>Impuesto Sobre la Renta (ISR) por sueldos y salarios.</w:t>
      </w:r>
    </w:p>
    <w:p w14:paraId="7B80B14F" w14:textId="77777777" w:rsidR="00FD27A9" w:rsidRPr="00D96E86" w:rsidRDefault="00FD27A9" w:rsidP="00FD27A9">
      <w:pPr>
        <w:jc w:val="both"/>
        <w:rPr>
          <w:rFonts w:ascii="Arial" w:hAnsi="Arial" w:cs="Arial"/>
          <w:sz w:val="14"/>
          <w:szCs w:val="14"/>
        </w:rPr>
      </w:pPr>
    </w:p>
    <w:p w14:paraId="131F0C61" w14:textId="77777777" w:rsidR="00FD27A9" w:rsidRDefault="00FD27A9" w:rsidP="00FD27A9">
      <w:pPr>
        <w:ind w:left="709"/>
        <w:jc w:val="both"/>
        <w:rPr>
          <w:rFonts w:ascii="Arial" w:hAnsi="Arial" w:cs="Arial"/>
          <w:sz w:val="14"/>
          <w:szCs w:val="14"/>
        </w:rPr>
      </w:pPr>
      <w:r w:rsidRPr="00D96E86">
        <w:rPr>
          <w:rFonts w:ascii="Arial" w:hAnsi="Arial" w:cs="Arial"/>
          <w:sz w:val="14"/>
          <w:szCs w:val="14"/>
        </w:rPr>
        <w:t>El Fideicomiso no es contribuyente del ISR, conforme al Título III “De las Personas Morales con Fines no Lucrativos”, de la Ley del Impuesto sobre la Renta; estando obligado a retener y enterar el impuesto y exigir la documentación que reúna los requisitos fiscales, cuando hagan pagos a terceros y esté obligado a ello en términos de Ley.</w:t>
      </w:r>
    </w:p>
    <w:p w14:paraId="292A8F46" w14:textId="77777777" w:rsidR="00FD27A9" w:rsidRDefault="00FD27A9" w:rsidP="00FD27A9">
      <w:pPr>
        <w:jc w:val="both"/>
        <w:rPr>
          <w:rFonts w:ascii="Arial" w:hAnsi="Arial" w:cs="Arial"/>
          <w:sz w:val="14"/>
          <w:szCs w:val="14"/>
        </w:rPr>
      </w:pPr>
    </w:p>
    <w:p w14:paraId="60C74672" w14:textId="77777777" w:rsidR="00FD27A9" w:rsidRPr="00D96E86" w:rsidRDefault="00FD27A9" w:rsidP="00FD27A9">
      <w:pPr>
        <w:ind w:firstLine="709"/>
        <w:jc w:val="both"/>
        <w:rPr>
          <w:rFonts w:ascii="Arial" w:hAnsi="Arial" w:cs="Arial"/>
          <w:sz w:val="14"/>
          <w:szCs w:val="14"/>
        </w:rPr>
      </w:pPr>
      <w:r w:rsidRPr="00D96E86">
        <w:rPr>
          <w:rFonts w:ascii="Arial" w:hAnsi="Arial" w:cs="Arial"/>
          <w:sz w:val="14"/>
          <w:szCs w:val="14"/>
        </w:rPr>
        <w:t>Impuesto al Valor Agregado (IVA).</w:t>
      </w:r>
    </w:p>
    <w:p w14:paraId="57E67155" w14:textId="77777777" w:rsidR="00FD27A9" w:rsidRPr="00D96E86" w:rsidRDefault="00FD27A9" w:rsidP="00FD27A9">
      <w:pPr>
        <w:jc w:val="both"/>
        <w:rPr>
          <w:rFonts w:ascii="Arial" w:hAnsi="Arial" w:cs="Arial"/>
          <w:sz w:val="14"/>
          <w:szCs w:val="14"/>
        </w:rPr>
      </w:pPr>
    </w:p>
    <w:p w14:paraId="3E96B5A0" w14:textId="0F40EF41" w:rsidR="00FD27A9" w:rsidRDefault="00DC3568" w:rsidP="00FD27A9">
      <w:pPr>
        <w:ind w:left="709"/>
        <w:jc w:val="both"/>
        <w:rPr>
          <w:rFonts w:ascii="Arial" w:hAnsi="Arial" w:cs="Arial"/>
          <w:sz w:val="14"/>
          <w:szCs w:val="14"/>
        </w:rPr>
      </w:pPr>
      <w:r>
        <w:rPr>
          <w:rFonts w:ascii="Arial" w:hAnsi="Arial" w:cs="Arial"/>
          <w:sz w:val="14"/>
          <w:szCs w:val="14"/>
        </w:rPr>
        <w:t>E</w:t>
      </w:r>
      <w:r w:rsidR="00FD27A9">
        <w:rPr>
          <w:rFonts w:ascii="Arial" w:hAnsi="Arial" w:cs="Arial"/>
          <w:sz w:val="14"/>
          <w:szCs w:val="14"/>
        </w:rPr>
        <w:t xml:space="preserve">l </w:t>
      </w:r>
      <w:r w:rsidR="00FD27A9" w:rsidRPr="00D96E86">
        <w:rPr>
          <w:rFonts w:ascii="Arial" w:hAnsi="Arial" w:cs="Arial"/>
          <w:sz w:val="14"/>
          <w:szCs w:val="14"/>
        </w:rPr>
        <w:t xml:space="preserve">impuesto traslado por la adquisición de bienes y servicios se </w:t>
      </w:r>
      <w:proofErr w:type="gramStart"/>
      <w:r w:rsidR="00FD27A9" w:rsidRPr="00D96E86">
        <w:rPr>
          <w:rFonts w:ascii="Arial" w:hAnsi="Arial" w:cs="Arial"/>
          <w:sz w:val="14"/>
          <w:szCs w:val="14"/>
        </w:rPr>
        <w:t>registran</w:t>
      </w:r>
      <w:proofErr w:type="gramEnd"/>
      <w:r w:rsidR="00FD27A9" w:rsidRPr="00D96E86">
        <w:rPr>
          <w:rFonts w:ascii="Arial" w:hAnsi="Arial" w:cs="Arial"/>
          <w:sz w:val="14"/>
          <w:szCs w:val="14"/>
        </w:rPr>
        <w:t xml:space="preserve"> directamente en resultados. </w:t>
      </w:r>
    </w:p>
    <w:p w14:paraId="36C29C9C" w14:textId="77777777" w:rsidR="00FD27A9" w:rsidRPr="00D96E86" w:rsidRDefault="00FD27A9" w:rsidP="00FD27A9">
      <w:pPr>
        <w:ind w:left="709"/>
        <w:jc w:val="both"/>
        <w:rPr>
          <w:rFonts w:ascii="Arial" w:hAnsi="Arial" w:cs="Arial"/>
          <w:sz w:val="14"/>
          <w:szCs w:val="14"/>
        </w:rPr>
      </w:pPr>
      <w:r>
        <w:rPr>
          <w:rFonts w:ascii="Arial" w:hAnsi="Arial" w:cs="Arial"/>
          <w:sz w:val="14"/>
          <w:szCs w:val="14"/>
        </w:rPr>
        <w:t>Y e</w:t>
      </w:r>
      <w:r w:rsidRPr="00D96E86">
        <w:rPr>
          <w:rFonts w:ascii="Arial" w:hAnsi="Arial" w:cs="Arial"/>
          <w:sz w:val="14"/>
          <w:szCs w:val="14"/>
        </w:rPr>
        <w:t>n materia de retención de este impuesto no se encuentra obligado de conformidad con lo establecido en el artículo 1-A de dicha Ley.</w:t>
      </w:r>
    </w:p>
    <w:p w14:paraId="62FECC36" w14:textId="77777777" w:rsidR="00FD27A9" w:rsidRPr="00D96E86" w:rsidRDefault="00FD27A9" w:rsidP="00FD27A9">
      <w:pPr>
        <w:jc w:val="both"/>
        <w:rPr>
          <w:rFonts w:ascii="Arial" w:hAnsi="Arial" w:cs="Arial"/>
          <w:sz w:val="14"/>
          <w:szCs w:val="14"/>
        </w:rPr>
      </w:pPr>
    </w:p>
    <w:p w14:paraId="63ED0EA7" w14:textId="77777777" w:rsidR="00FD27A9" w:rsidRPr="00D96E86" w:rsidRDefault="00FD27A9" w:rsidP="00FD27A9">
      <w:pPr>
        <w:ind w:firstLine="709"/>
        <w:jc w:val="both"/>
        <w:rPr>
          <w:rFonts w:ascii="Arial" w:hAnsi="Arial" w:cs="Arial"/>
          <w:sz w:val="14"/>
          <w:szCs w:val="14"/>
        </w:rPr>
      </w:pPr>
      <w:r w:rsidRPr="00D96E86">
        <w:rPr>
          <w:rFonts w:ascii="Arial" w:hAnsi="Arial" w:cs="Arial"/>
          <w:sz w:val="14"/>
          <w:szCs w:val="14"/>
        </w:rPr>
        <w:t>Impuesto sobre Nóminas.</w:t>
      </w:r>
    </w:p>
    <w:p w14:paraId="1858111C" w14:textId="77777777" w:rsidR="00FD27A9" w:rsidRPr="00D96E86" w:rsidRDefault="00FD27A9" w:rsidP="00FD27A9">
      <w:pPr>
        <w:jc w:val="both"/>
        <w:rPr>
          <w:rFonts w:ascii="Arial" w:hAnsi="Arial" w:cs="Arial"/>
          <w:sz w:val="14"/>
          <w:szCs w:val="14"/>
        </w:rPr>
      </w:pPr>
      <w:r w:rsidRPr="00D96E86">
        <w:rPr>
          <w:rFonts w:ascii="Arial" w:hAnsi="Arial" w:cs="Arial"/>
          <w:sz w:val="14"/>
          <w:szCs w:val="14"/>
        </w:rPr>
        <w:tab/>
      </w:r>
    </w:p>
    <w:p w14:paraId="05951CFE" w14:textId="77777777" w:rsidR="00FD27A9" w:rsidRPr="00D96E86" w:rsidRDefault="00FD27A9" w:rsidP="00FD27A9">
      <w:pPr>
        <w:ind w:firstLine="709"/>
        <w:jc w:val="both"/>
        <w:rPr>
          <w:rFonts w:ascii="Arial" w:hAnsi="Arial" w:cs="Arial"/>
          <w:sz w:val="14"/>
          <w:szCs w:val="14"/>
        </w:rPr>
      </w:pPr>
      <w:r w:rsidRPr="00D96E86">
        <w:rPr>
          <w:rFonts w:ascii="Arial" w:hAnsi="Arial" w:cs="Arial"/>
          <w:sz w:val="14"/>
          <w:szCs w:val="14"/>
        </w:rPr>
        <w:t>El impuesto sobre nóminas se determina y paga conforme a lo dispuesto en el Capítulo Séptimo de la Ley de Hacienda del Estado de Querétaro.</w:t>
      </w:r>
    </w:p>
    <w:p w14:paraId="4485EA21" w14:textId="77777777" w:rsidR="00FD27A9" w:rsidRPr="00D96E86" w:rsidRDefault="00FD27A9" w:rsidP="00FD27A9">
      <w:pPr>
        <w:jc w:val="both"/>
        <w:rPr>
          <w:rFonts w:ascii="Arial" w:hAnsi="Arial" w:cs="Arial"/>
          <w:sz w:val="14"/>
          <w:szCs w:val="14"/>
        </w:rPr>
      </w:pPr>
    </w:p>
    <w:p w14:paraId="6073D41F" w14:textId="77777777" w:rsidR="00FD27A9" w:rsidRPr="00D96E86" w:rsidRDefault="00FD27A9" w:rsidP="00FD27A9">
      <w:pPr>
        <w:ind w:firstLine="709"/>
        <w:jc w:val="both"/>
        <w:rPr>
          <w:rFonts w:ascii="Arial" w:hAnsi="Arial" w:cs="Arial"/>
          <w:sz w:val="14"/>
          <w:szCs w:val="14"/>
        </w:rPr>
      </w:pPr>
      <w:r w:rsidRPr="00D96E86">
        <w:rPr>
          <w:rFonts w:ascii="Arial" w:hAnsi="Arial" w:cs="Arial"/>
          <w:sz w:val="14"/>
          <w:szCs w:val="14"/>
        </w:rPr>
        <w:t>Aportaciones de Seguridad Social.</w:t>
      </w:r>
    </w:p>
    <w:p w14:paraId="569D84D3" w14:textId="77777777" w:rsidR="00FD27A9" w:rsidRPr="00D96E86" w:rsidRDefault="00FD27A9" w:rsidP="00FD27A9">
      <w:pPr>
        <w:jc w:val="both"/>
        <w:rPr>
          <w:rFonts w:ascii="Arial" w:hAnsi="Arial" w:cs="Arial"/>
          <w:sz w:val="14"/>
          <w:szCs w:val="14"/>
        </w:rPr>
      </w:pPr>
    </w:p>
    <w:p w14:paraId="73FD6B24" w14:textId="77777777" w:rsidR="00FD27A9" w:rsidRPr="00D96E86" w:rsidRDefault="00FD27A9" w:rsidP="00FD27A9">
      <w:pPr>
        <w:ind w:left="709"/>
        <w:jc w:val="both"/>
        <w:rPr>
          <w:rFonts w:ascii="Arial" w:hAnsi="Arial" w:cs="Arial"/>
          <w:sz w:val="14"/>
          <w:szCs w:val="14"/>
        </w:rPr>
      </w:pPr>
      <w:r w:rsidRPr="00D96E86">
        <w:rPr>
          <w:rFonts w:ascii="Arial" w:hAnsi="Arial" w:cs="Arial"/>
          <w:sz w:val="14"/>
          <w:szCs w:val="14"/>
        </w:rPr>
        <w:t>El Fideicomiso debe enterar y pagar las aportaciones de seguridad social tanto al Instituto Mexicano del Seguro Social como al Instituto del Fondo Nacional de la Vivienda para los Trabajadores.</w:t>
      </w:r>
    </w:p>
    <w:p w14:paraId="5C0431C6" w14:textId="77777777" w:rsidR="00FD27A9" w:rsidRPr="00D96E86" w:rsidRDefault="00FD27A9" w:rsidP="00FD27A9">
      <w:pPr>
        <w:spacing w:before="60" w:after="60"/>
        <w:ind w:left="709"/>
        <w:jc w:val="both"/>
        <w:rPr>
          <w:rFonts w:ascii="Arial" w:hAnsi="Arial" w:cs="Arial"/>
          <w:b/>
          <w:sz w:val="14"/>
          <w:szCs w:val="14"/>
        </w:rPr>
      </w:pPr>
      <w:r w:rsidRPr="00D96E86">
        <w:rPr>
          <w:rFonts w:ascii="Arial" w:hAnsi="Arial" w:cs="Arial"/>
          <w:b/>
          <w:sz w:val="14"/>
          <w:szCs w:val="14"/>
        </w:rPr>
        <w:t>Régimen jurídico.</w:t>
      </w:r>
    </w:p>
    <w:p w14:paraId="27F64FC6" w14:textId="77777777" w:rsidR="00FD27A9" w:rsidRPr="00D96E86" w:rsidRDefault="00FD27A9" w:rsidP="00FD27A9">
      <w:pPr>
        <w:spacing w:before="60" w:after="60"/>
        <w:ind w:left="709"/>
        <w:jc w:val="both"/>
        <w:rPr>
          <w:rFonts w:ascii="Arial" w:hAnsi="Arial" w:cs="Arial"/>
          <w:sz w:val="14"/>
          <w:szCs w:val="14"/>
        </w:rPr>
      </w:pPr>
      <w:r w:rsidRPr="00D96E86">
        <w:rPr>
          <w:rFonts w:ascii="Arial" w:hAnsi="Arial" w:cs="Arial"/>
          <w:sz w:val="14"/>
          <w:szCs w:val="14"/>
        </w:rPr>
        <w:t>Organismo Descentralizado de Gobierno del Estado de Querétaro que se rige, por las siguientes leyes y demás disposiciones:</w:t>
      </w:r>
    </w:p>
    <w:p w14:paraId="2F5F266A" w14:textId="77777777" w:rsidR="00FD27A9" w:rsidRPr="00D96E86" w:rsidRDefault="00FD27A9" w:rsidP="00FD27A9">
      <w:pPr>
        <w:spacing w:before="60" w:after="60"/>
        <w:ind w:left="709"/>
        <w:jc w:val="both"/>
        <w:rPr>
          <w:rFonts w:ascii="Arial" w:hAnsi="Arial" w:cs="Arial"/>
          <w:sz w:val="14"/>
          <w:szCs w:val="14"/>
        </w:rPr>
      </w:pPr>
      <w:r w:rsidRPr="00D96E86">
        <w:rPr>
          <w:rFonts w:ascii="Arial" w:hAnsi="Arial" w:cs="Arial"/>
          <w:sz w:val="14"/>
          <w:szCs w:val="14"/>
        </w:rPr>
        <w:t>Ordenamientos Federales:</w:t>
      </w:r>
    </w:p>
    <w:p w14:paraId="70516EEC" w14:textId="77777777" w:rsidR="00FD27A9" w:rsidRPr="00D96E86" w:rsidRDefault="00FD27A9" w:rsidP="00FD27A9">
      <w:pPr>
        <w:spacing w:before="60" w:after="60"/>
        <w:ind w:left="709"/>
        <w:jc w:val="both"/>
        <w:rPr>
          <w:rFonts w:ascii="Arial" w:hAnsi="Arial" w:cs="Arial"/>
          <w:sz w:val="14"/>
          <w:szCs w:val="14"/>
        </w:rPr>
      </w:pPr>
      <w:r w:rsidRPr="00D96E86">
        <w:rPr>
          <w:rFonts w:ascii="Arial" w:hAnsi="Arial" w:cs="Arial"/>
          <w:sz w:val="14"/>
          <w:szCs w:val="14"/>
        </w:rPr>
        <w:t xml:space="preserve">• Constitución Política de los Estados Unidos </w:t>
      </w:r>
      <w:proofErr w:type="gramStart"/>
      <w:r w:rsidRPr="00D96E86">
        <w:rPr>
          <w:rFonts w:ascii="Arial" w:hAnsi="Arial" w:cs="Arial"/>
          <w:sz w:val="14"/>
          <w:szCs w:val="14"/>
        </w:rPr>
        <w:t>Mexicanos</w:t>
      </w:r>
      <w:proofErr w:type="gramEnd"/>
    </w:p>
    <w:p w14:paraId="7F193955" w14:textId="77777777" w:rsidR="00FD27A9" w:rsidRPr="00D96E86" w:rsidRDefault="00FD27A9" w:rsidP="00FD27A9">
      <w:pPr>
        <w:spacing w:before="60" w:after="60"/>
        <w:ind w:left="709"/>
        <w:jc w:val="both"/>
        <w:rPr>
          <w:rFonts w:ascii="Arial" w:hAnsi="Arial" w:cs="Arial"/>
          <w:sz w:val="14"/>
          <w:szCs w:val="14"/>
        </w:rPr>
      </w:pPr>
      <w:r w:rsidRPr="00D96E86">
        <w:rPr>
          <w:rFonts w:ascii="Arial" w:hAnsi="Arial" w:cs="Arial"/>
          <w:sz w:val="14"/>
          <w:szCs w:val="14"/>
        </w:rPr>
        <w:t>• Ley General de Contabilidad Gubernamental.</w:t>
      </w:r>
    </w:p>
    <w:p w14:paraId="05B97DC6" w14:textId="77777777" w:rsidR="00FD27A9" w:rsidRPr="00D96E86" w:rsidRDefault="00FD27A9" w:rsidP="00FD27A9">
      <w:pPr>
        <w:spacing w:before="60" w:after="60"/>
        <w:ind w:left="709"/>
        <w:jc w:val="both"/>
        <w:rPr>
          <w:rFonts w:ascii="Arial" w:hAnsi="Arial" w:cs="Arial"/>
          <w:sz w:val="14"/>
          <w:szCs w:val="14"/>
        </w:rPr>
      </w:pPr>
      <w:r w:rsidRPr="00D96E86">
        <w:rPr>
          <w:rFonts w:ascii="Arial" w:hAnsi="Arial" w:cs="Arial"/>
          <w:sz w:val="14"/>
          <w:szCs w:val="14"/>
        </w:rPr>
        <w:t>• Código de Comercio</w:t>
      </w:r>
    </w:p>
    <w:p w14:paraId="381ACD34" w14:textId="77777777" w:rsidR="00FD27A9" w:rsidRPr="00D96E86" w:rsidRDefault="00FD27A9" w:rsidP="00FD27A9">
      <w:pPr>
        <w:spacing w:before="60" w:after="60"/>
        <w:ind w:left="709"/>
        <w:jc w:val="both"/>
        <w:rPr>
          <w:rFonts w:ascii="Arial" w:hAnsi="Arial" w:cs="Arial"/>
          <w:sz w:val="14"/>
          <w:szCs w:val="14"/>
        </w:rPr>
      </w:pPr>
      <w:r w:rsidRPr="00D96E86">
        <w:rPr>
          <w:rFonts w:ascii="Arial" w:hAnsi="Arial" w:cs="Arial"/>
          <w:sz w:val="14"/>
          <w:szCs w:val="14"/>
        </w:rPr>
        <w:t>• Código Federal de Procedimientos Civiles</w:t>
      </w:r>
    </w:p>
    <w:p w14:paraId="773F072C" w14:textId="77777777" w:rsidR="00FD27A9" w:rsidRPr="00D96E86" w:rsidRDefault="00FD27A9" w:rsidP="00FD27A9">
      <w:pPr>
        <w:spacing w:before="60" w:after="60"/>
        <w:ind w:left="709"/>
        <w:jc w:val="both"/>
        <w:rPr>
          <w:rFonts w:ascii="Arial" w:hAnsi="Arial" w:cs="Arial"/>
          <w:sz w:val="14"/>
          <w:szCs w:val="14"/>
        </w:rPr>
      </w:pPr>
      <w:r w:rsidRPr="00D96E86">
        <w:rPr>
          <w:rFonts w:ascii="Arial" w:hAnsi="Arial" w:cs="Arial"/>
          <w:sz w:val="14"/>
          <w:szCs w:val="14"/>
        </w:rPr>
        <w:t>• Código Nacional de Procedimientos Penales</w:t>
      </w:r>
    </w:p>
    <w:p w14:paraId="48032788" w14:textId="77777777" w:rsidR="00FD27A9" w:rsidRPr="00D96E86" w:rsidRDefault="00FD27A9" w:rsidP="00FD27A9">
      <w:pPr>
        <w:spacing w:before="60" w:after="60"/>
        <w:ind w:left="709"/>
        <w:jc w:val="both"/>
        <w:rPr>
          <w:rFonts w:ascii="Arial" w:hAnsi="Arial" w:cs="Arial"/>
          <w:sz w:val="14"/>
          <w:szCs w:val="14"/>
        </w:rPr>
      </w:pPr>
      <w:r w:rsidRPr="00D96E86">
        <w:rPr>
          <w:rFonts w:ascii="Arial" w:hAnsi="Arial" w:cs="Arial"/>
          <w:sz w:val="14"/>
          <w:szCs w:val="14"/>
        </w:rPr>
        <w:t>• Código Fiscal de la Federación</w:t>
      </w:r>
    </w:p>
    <w:p w14:paraId="3C1072AF" w14:textId="77777777" w:rsidR="00FD27A9" w:rsidRPr="00D96E86" w:rsidRDefault="00FD27A9" w:rsidP="00FD27A9">
      <w:pPr>
        <w:shd w:val="clear" w:color="auto" w:fill="FFFFFF"/>
        <w:spacing w:before="60" w:after="60"/>
        <w:ind w:left="709"/>
        <w:jc w:val="both"/>
        <w:rPr>
          <w:rFonts w:ascii="Arial" w:hAnsi="Arial" w:cs="Arial"/>
          <w:b/>
          <w:sz w:val="14"/>
          <w:szCs w:val="14"/>
        </w:rPr>
      </w:pPr>
      <w:r w:rsidRPr="00D96E86">
        <w:rPr>
          <w:rFonts w:ascii="Arial" w:hAnsi="Arial" w:cs="Arial"/>
          <w:b/>
          <w:sz w:val="14"/>
          <w:szCs w:val="14"/>
        </w:rPr>
        <w:t>Ordenamientos Estatales:</w:t>
      </w:r>
    </w:p>
    <w:p w14:paraId="5E0C7B17"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Constitución Política del Estado de Querétaro</w:t>
      </w:r>
    </w:p>
    <w:p w14:paraId="1FDB0131"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la Administración Pública Paraestatal</w:t>
      </w:r>
    </w:p>
    <w:p w14:paraId="2FC9747E"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Adquisiciones, enajenaciones, arrendamientos y contratación de servicios del Estado de Querétaro</w:t>
      </w:r>
    </w:p>
    <w:p w14:paraId="5E86C862"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Transparencia y Acceso a la Información Pública del Estado de Querétaro</w:t>
      </w:r>
    </w:p>
    <w:p w14:paraId="73C243CC"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Entrega Recepción del Estado de Querétaro</w:t>
      </w:r>
    </w:p>
    <w:p w14:paraId="7EAFCE09"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Orgánica del Poder Ejecutivo del Estado de Querétaro</w:t>
      </w:r>
    </w:p>
    <w:p w14:paraId="398022E2"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los Trabajadores del Estado de Querétaro</w:t>
      </w:r>
    </w:p>
    <w:p w14:paraId="03C71C6F"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para el Manejo de los Recursos Públicos del Estado de Querétaro</w:t>
      </w:r>
    </w:p>
    <w:p w14:paraId="089A8A1F"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Hacienda del Estado de Querétaro</w:t>
      </w:r>
    </w:p>
    <w:p w14:paraId="2BB178CA"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Responsabilidades de los Servidores Públicos del Estado de Querétaro</w:t>
      </w:r>
    </w:p>
    <w:p w14:paraId="5273B9B2"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Ingresos del Estado de Querétaro</w:t>
      </w:r>
    </w:p>
    <w:p w14:paraId="3CA7B31D"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Archivos del Estado de Querétaro</w:t>
      </w:r>
    </w:p>
    <w:p w14:paraId="088F2406"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Fiscalización Superior del Estado</w:t>
      </w:r>
    </w:p>
    <w:p w14:paraId="7665AE67"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de Responsabilidad Patrimonial del Estado de Querétaro</w:t>
      </w:r>
    </w:p>
    <w:p w14:paraId="35E09669"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lastRenderedPageBreak/>
        <w:t>• Código Civil del Estado de Querétaro</w:t>
      </w:r>
    </w:p>
    <w:p w14:paraId="03F710B1"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Código de Procedimientos Civiles del Estado de Querétaro</w:t>
      </w:r>
    </w:p>
    <w:p w14:paraId="384801E9"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Código Penal del Estado de Querétaro</w:t>
      </w:r>
    </w:p>
    <w:p w14:paraId="3D7E168B"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Reglamento de la Ley Estatal de Acceso a la Información Gubernamental en el Estado de Querétaro</w:t>
      </w:r>
    </w:p>
    <w:p w14:paraId="2933B69A"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Decreto del Presupuesto de Egresos del Estado de Querétaro</w:t>
      </w:r>
    </w:p>
    <w:p w14:paraId="3FF0FF32"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Lineamientos para la entrega recepción administrativa del Poder Ejecutivo del Estado de Querétaro</w:t>
      </w:r>
    </w:p>
    <w:p w14:paraId="1B7B056C" w14:textId="77777777" w:rsidR="00FD27A9" w:rsidRPr="00D96E86" w:rsidRDefault="00FD27A9" w:rsidP="00FD27A9">
      <w:pPr>
        <w:shd w:val="clear" w:color="auto" w:fill="FFFFFF"/>
        <w:spacing w:before="60" w:after="60"/>
        <w:ind w:left="709"/>
        <w:rPr>
          <w:rFonts w:ascii="Arial" w:hAnsi="Arial" w:cs="Arial"/>
          <w:sz w:val="14"/>
          <w:szCs w:val="14"/>
        </w:rPr>
      </w:pPr>
      <w:r w:rsidRPr="00D96E86">
        <w:rPr>
          <w:rFonts w:ascii="Arial" w:hAnsi="Arial" w:cs="Arial"/>
          <w:sz w:val="14"/>
          <w:szCs w:val="14"/>
        </w:rPr>
        <w:t>• Ley para Prevenir y Eliminar toda forma de Discriminación en el Estado de Querétaro</w:t>
      </w:r>
    </w:p>
    <w:p w14:paraId="598BB50F" w14:textId="77777777" w:rsidR="00FD27A9" w:rsidRPr="00D96E86" w:rsidRDefault="00FD27A9" w:rsidP="00FD27A9">
      <w:pPr>
        <w:shd w:val="clear" w:color="auto" w:fill="FFFFFF"/>
        <w:spacing w:before="60" w:after="60"/>
        <w:ind w:left="709"/>
        <w:rPr>
          <w:rFonts w:ascii="Arial" w:hAnsi="Arial" w:cs="Arial"/>
          <w:sz w:val="14"/>
          <w:szCs w:val="12"/>
        </w:rPr>
      </w:pPr>
      <w:r w:rsidRPr="00D96E86">
        <w:rPr>
          <w:rFonts w:ascii="Arial" w:hAnsi="Arial" w:cs="Arial"/>
          <w:sz w:val="14"/>
          <w:szCs w:val="12"/>
        </w:rPr>
        <w:t>• Ley de Mejora Regulatoria del Estado de Querétaro</w:t>
      </w:r>
    </w:p>
    <w:p w14:paraId="5FADDC76" w14:textId="77777777" w:rsidR="00FD27A9" w:rsidRDefault="00FD27A9" w:rsidP="00FD27A9">
      <w:pPr>
        <w:shd w:val="clear" w:color="auto" w:fill="FFFFFF"/>
        <w:spacing w:before="60" w:after="60"/>
        <w:ind w:left="709"/>
        <w:rPr>
          <w:rFonts w:ascii="Arial" w:hAnsi="Arial" w:cs="Arial"/>
          <w:sz w:val="14"/>
          <w:szCs w:val="12"/>
        </w:rPr>
      </w:pPr>
      <w:r w:rsidRPr="00D96E86">
        <w:rPr>
          <w:rFonts w:ascii="Arial" w:hAnsi="Arial" w:cs="Arial"/>
          <w:sz w:val="14"/>
          <w:szCs w:val="12"/>
        </w:rPr>
        <w:t>• Acuerdo que establece las normas y criterios para la recepción, registro, control, análisis y verificación de la manifestación de bienes de los servidores públicos del Estado de Querétaro</w:t>
      </w:r>
    </w:p>
    <w:p w14:paraId="1CAD91CF" w14:textId="6F8E366E" w:rsidR="00FD27A9" w:rsidRPr="00D96E86" w:rsidRDefault="003E2A33" w:rsidP="00FD27A9">
      <w:pPr>
        <w:pStyle w:val="Prrafodelista"/>
        <w:numPr>
          <w:ilvl w:val="0"/>
          <w:numId w:val="13"/>
        </w:numPr>
        <w:spacing w:before="120" w:after="120" w:line="240" w:lineRule="exact"/>
        <w:jc w:val="both"/>
        <w:rPr>
          <w:rFonts w:ascii="Arial" w:eastAsia="Calibri" w:hAnsi="Arial" w:cs="Arial"/>
          <w:spacing w:val="-1"/>
          <w:sz w:val="14"/>
          <w:szCs w:val="12"/>
        </w:rPr>
      </w:pPr>
      <w:r w:rsidRPr="00D96E86">
        <w:rPr>
          <w:rFonts w:ascii="Arial" w:eastAsia="Calibri" w:hAnsi="Arial" w:cs="Arial"/>
          <w:noProof/>
          <w:spacing w:val="-1"/>
          <w:sz w:val="14"/>
          <w:szCs w:val="12"/>
        </w:rPr>
        <w:drawing>
          <wp:anchor distT="0" distB="0" distL="114300" distR="114300" simplePos="0" relativeHeight="251659264" behindDoc="0" locked="0" layoutInCell="1" allowOverlap="1" wp14:anchorId="1A7FC6C6" wp14:editId="6120F086">
            <wp:simplePos x="0" y="0"/>
            <wp:positionH relativeFrom="column">
              <wp:posOffset>2073910</wp:posOffset>
            </wp:positionH>
            <wp:positionV relativeFrom="paragraph">
              <wp:posOffset>248920</wp:posOffset>
            </wp:positionV>
            <wp:extent cx="4201795" cy="2970530"/>
            <wp:effectExtent l="0" t="0" r="8255" b="1270"/>
            <wp:wrapThrough wrapText="bothSides">
              <wp:wrapPolygon edited="0">
                <wp:start x="0" y="0"/>
                <wp:lineTo x="0" y="21471"/>
                <wp:lineTo x="21545" y="21471"/>
                <wp:lineTo x="2154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32900" t="17927" r="16162" b="17710"/>
                    <a:stretch>
                      <a:fillRect/>
                    </a:stretch>
                  </pic:blipFill>
                  <pic:spPr bwMode="auto">
                    <a:xfrm>
                      <a:off x="0" y="0"/>
                      <a:ext cx="4201795" cy="2970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27A9" w:rsidRPr="00D96E86">
        <w:rPr>
          <w:rFonts w:ascii="Arial" w:eastAsia="Calibri" w:hAnsi="Arial" w:cs="Arial"/>
          <w:spacing w:val="-1"/>
          <w:sz w:val="14"/>
          <w:szCs w:val="12"/>
        </w:rPr>
        <w:t>Estructura organizacional básica</w:t>
      </w:r>
      <w:r w:rsidR="003E1364">
        <w:rPr>
          <w:rFonts w:ascii="Arial" w:eastAsia="Calibri" w:hAnsi="Arial" w:cs="Arial"/>
          <w:spacing w:val="-1"/>
          <w:sz w:val="14"/>
          <w:szCs w:val="12"/>
        </w:rPr>
        <w:t xml:space="preserve">, Indicar que a partir del mes de mayo de 2024, solo se cuenta con una persona en la Dirección. </w:t>
      </w:r>
    </w:p>
    <w:p w14:paraId="49BF64ED" w14:textId="5DD5D661" w:rsidR="00FD27A9" w:rsidRPr="00146B9E" w:rsidRDefault="00FD27A9" w:rsidP="00FD27A9">
      <w:pPr>
        <w:spacing w:before="120" w:after="120" w:line="240" w:lineRule="exact"/>
        <w:jc w:val="both"/>
        <w:rPr>
          <w:rFonts w:ascii="Arial" w:eastAsia="Calibri" w:hAnsi="Arial" w:cs="Arial"/>
          <w:spacing w:val="-1"/>
          <w:sz w:val="12"/>
          <w:szCs w:val="12"/>
        </w:rPr>
      </w:pPr>
    </w:p>
    <w:p w14:paraId="4E8FB0D0" w14:textId="77777777" w:rsidR="00FD27A9" w:rsidRPr="00146B9E" w:rsidRDefault="00FD27A9" w:rsidP="00FD27A9">
      <w:pPr>
        <w:spacing w:before="120" w:after="120" w:line="240" w:lineRule="exact"/>
        <w:jc w:val="both"/>
        <w:rPr>
          <w:rFonts w:ascii="Arial" w:eastAsia="Calibri" w:hAnsi="Arial" w:cs="Arial"/>
          <w:spacing w:val="-1"/>
          <w:sz w:val="12"/>
          <w:szCs w:val="12"/>
        </w:rPr>
      </w:pPr>
    </w:p>
    <w:p w14:paraId="797EF7CC" w14:textId="77777777" w:rsidR="00FD27A9" w:rsidRDefault="00FD27A9" w:rsidP="00FD27A9">
      <w:pPr>
        <w:spacing w:before="120" w:after="120" w:line="240" w:lineRule="exact"/>
        <w:jc w:val="both"/>
        <w:rPr>
          <w:rFonts w:ascii="Arial" w:eastAsia="Calibri" w:hAnsi="Arial" w:cs="Arial"/>
          <w:spacing w:val="-1"/>
          <w:sz w:val="12"/>
          <w:szCs w:val="12"/>
        </w:rPr>
      </w:pPr>
    </w:p>
    <w:p w14:paraId="16F53DF4" w14:textId="77777777" w:rsidR="00FD27A9" w:rsidRDefault="00FD27A9" w:rsidP="00FD27A9">
      <w:pPr>
        <w:spacing w:before="120" w:after="120" w:line="240" w:lineRule="exact"/>
        <w:jc w:val="both"/>
        <w:rPr>
          <w:rFonts w:ascii="Arial" w:eastAsia="Calibri" w:hAnsi="Arial" w:cs="Arial"/>
          <w:spacing w:val="-1"/>
          <w:sz w:val="12"/>
          <w:szCs w:val="12"/>
        </w:rPr>
      </w:pPr>
    </w:p>
    <w:p w14:paraId="3C7E2FA8" w14:textId="77777777" w:rsidR="003E1364" w:rsidRDefault="003E1364" w:rsidP="00FD27A9">
      <w:pPr>
        <w:spacing w:before="120" w:after="120" w:line="240" w:lineRule="exact"/>
        <w:jc w:val="both"/>
        <w:rPr>
          <w:rFonts w:ascii="Arial" w:eastAsia="Calibri" w:hAnsi="Arial" w:cs="Arial"/>
          <w:spacing w:val="-1"/>
          <w:sz w:val="12"/>
          <w:szCs w:val="12"/>
        </w:rPr>
      </w:pPr>
    </w:p>
    <w:p w14:paraId="30F81123" w14:textId="77777777" w:rsidR="003E2A33" w:rsidRDefault="003E2A33" w:rsidP="00FD27A9">
      <w:pPr>
        <w:spacing w:before="120" w:after="120" w:line="240" w:lineRule="exact"/>
        <w:jc w:val="both"/>
        <w:rPr>
          <w:rFonts w:ascii="Arial" w:eastAsia="Calibri" w:hAnsi="Arial" w:cs="Arial"/>
          <w:spacing w:val="-1"/>
          <w:sz w:val="12"/>
          <w:szCs w:val="12"/>
        </w:rPr>
      </w:pPr>
    </w:p>
    <w:p w14:paraId="37B62676" w14:textId="77777777" w:rsidR="003E2A33" w:rsidRDefault="003E2A33" w:rsidP="00FD27A9">
      <w:pPr>
        <w:spacing w:before="120" w:after="120" w:line="240" w:lineRule="exact"/>
        <w:jc w:val="both"/>
        <w:rPr>
          <w:rFonts w:ascii="Arial" w:eastAsia="Calibri" w:hAnsi="Arial" w:cs="Arial"/>
          <w:spacing w:val="-1"/>
          <w:sz w:val="12"/>
          <w:szCs w:val="12"/>
        </w:rPr>
      </w:pPr>
    </w:p>
    <w:p w14:paraId="61EE3FED" w14:textId="77777777" w:rsidR="003E2A33" w:rsidRDefault="003E2A33" w:rsidP="00FD27A9">
      <w:pPr>
        <w:spacing w:before="120" w:after="120" w:line="240" w:lineRule="exact"/>
        <w:jc w:val="both"/>
        <w:rPr>
          <w:rFonts w:ascii="Arial" w:eastAsia="Calibri" w:hAnsi="Arial" w:cs="Arial"/>
          <w:spacing w:val="-1"/>
          <w:sz w:val="12"/>
          <w:szCs w:val="12"/>
        </w:rPr>
      </w:pPr>
    </w:p>
    <w:p w14:paraId="0C1756BF" w14:textId="77777777" w:rsidR="003E2A33" w:rsidRDefault="003E2A33" w:rsidP="00FD27A9">
      <w:pPr>
        <w:spacing w:before="120" w:after="120" w:line="240" w:lineRule="exact"/>
        <w:jc w:val="both"/>
        <w:rPr>
          <w:rFonts w:ascii="Arial" w:eastAsia="Calibri" w:hAnsi="Arial" w:cs="Arial"/>
          <w:spacing w:val="-1"/>
          <w:sz w:val="12"/>
          <w:szCs w:val="12"/>
        </w:rPr>
      </w:pPr>
    </w:p>
    <w:p w14:paraId="76678339" w14:textId="77777777" w:rsidR="003E2A33" w:rsidRDefault="003E2A33" w:rsidP="00FD27A9">
      <w:pPr>
        <w:spacing w:before="120" w:after="120" w:line="240" w:lineRule="exact"/>
        <w:jc w:val="both"/>
        <w:rPr>
          <w:rFonts w:ascii="Arial" w:eastAsia="Calibri" w:hAnsi="Arial" w:cs="Arial"/>
          <w:spacing w:val="-1"/>
          <w:sz w:val="12"/>
          <w:szCs w:val="12"/>
        </w:rPr>
      </w:pPr>
    </w:p>
    <w:p w14:paraId="430631AA" w14:textId="77777777" w:rsidR="003E2A33" w:rsidRDefault="003E2A33" w:rsidP="00FD27A9">
      <w:pPr>
        <w:spacing w:before="120" w:after="120" w:line="240" w:lineRule="exact"/>
        <w:jc w:val="both"/>
        <w:rPr>
          <w:rFonts w:ascii="Arial" w:eastAsia="Calibri" w:hAnsi="Arial" w:cs="Arial"/>
          <w:spacing w:val="-1"/>
          <w:sz w:val="12"/>
          <w:szCs w:val="12"/>
        </w:rPr>
      </w:pPr>
    </w:p>
    <w:p w14:paraId="5FAC14AE" w14:textId="77777777" w:rsidR="003E2A33" w:rsidRDefault="003E2A33" w:rsidP="00FD27A9">
      <w:pPr>
        <w:spacing w:before="120" w:after="120" w:line="240" w:lineRule="exact"/>
        <w:jc w:val="both"/>
        <w:rPr>
          <w:rFonts w:ascii="Arial" w:eastAsia="Calibri" w:hAnsi="Arial" w:cs="Arial"/>
          <w:spacing w:val="-1"/>
          <w:sz w:val="12"/>
          <w:szCs w:val="12"/>
        </w:rPr>
      </w:pPr>
    </w:p>
    <w:p w14:paraId="59568265" w14:textId="77777777" w:rsidR="00FD27A9" w:rsidRPr="00146B9E" w:rsidRDefault="00FD27A9" w:rsidP="00FD27A9">
      <w:pPr>
        <w:spacing w:before="120" w:after="120" w:line="240" w:lineRule="exact"/>
        <w:jc w:val="both"/>
        <w:rPr>
          <w:rFonts w:ascii="Arial" w:eastAsia="Calibri" w:hAnsi="Arial" w:cs="Arial"/>
          <w:spacing w:val="-1"/>
          <w:sz w:val="12"/>
          <w:szCs w:val="12"/>
        </w:rPr>
      </w:pPr>
    </w:p>
    <w:p w14:paraId="66D544D7" w14:textId="77777777" w:rsidR="00FD27A9" w:rsidRPr="00D96E86" w:rsidRDefault="00FD27A9" w:rsidP="00FD27A9">
      <w:pPr>
        <w:pStyle w:val="Prrafodelista"/>
        <w:numPr>
          <w:ilvl w:val="0"/>
          <w:numId w:val="13"/>
        </w:numPr>
        <w:spacing w:before="120" w:after="120" w:line="240" w:lineRule="exact"/>
        <w:jc w:val="both"/>
        <w:rPr>
          <w:rFonts w:ascii="Arial" w:eastAsia="Calibri" w:hAnsi="Arial" w:cs="Arial"/>
          <w:spacing w:val="-1"/>
          <w:sz w:val="14"/>
          <w:szCs w:val="12"/>
        </w:rPr>
      </w:pPr>
      <w:r w:rsidRPr="00D96E86">
        <w:rPr>
          <w:rFonts w:ascii="Arial" w:eastAsia="Calibri" w:hAnsi="Arial" w:cs="Arial"/>
          <w:spacing w:val="-1"/>
          <w:sz w:val="14"/>
          <w:szCs w:val="12"/>
        </w:rPr>
        <w:t>Fideicomisos, mandatos y análogos de los cuales es fideicomitente o fideicomisario.</w:t>
      </w:r>
    </w:p>
    <w:p w14:paraId="1EBED861" w14:textId="77777777" w:rsidR="00FD27A9" w:rsidRDefault="00FD27A9" w:rsidP="00FD27A9">
      <w:pPr>
        <w:spacing w:before="120" w:after="120" w:line="240" w:lineRule="exact"/>
        <w:jc w:val="both"/>
        <w:rPr>
          <w:rFonts w:ascii="Arial" w:hAnsi="Arial" w:cs="Arial"/>
          <w:sz w:val="14"/>
          <w:szCs w:val="12"/>
        </w:rPr>
      </w:pPr>
      <w:r w:rsidRPr="00D96E86">
        <w:rPr>
          <w:rFonts w:ascii="Arial" w:hAnsi="Arial" w:cs="Arial"/>
          <w:sz w:val="14"/>
          <w:szCs w:val="12"/>
        </w:rPr>
        <w:t xml:space="preserve">                No Aplica, debido a que el Fideicomiso no cuenta con mandatos y análogos</w:t>
      </w:r>
      <w:r>
        <w:rPr>
          <w:rFonts w:ascii="Arial" w:hAnsi="Arial" w:cs="Arial"/>
          <w:sz w:val="14"/>
          <w:szCs w:val="12"/>
        </w:rPr>
        <w:t>.</w:t>
      </w:r>
    </w:p>
    <w:p w14:paraId="627E2330" w14:textId="77777777" w:rsidR="005E7F76" w:rsidRDefault="005E7F76" w:rsidP="005E7F76">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Bases de Preparación de los Estados Financieros</w:t>
      </w:r>
    </w:p>
    <w:p w14:paraId="513B76F4" w14:textId="77777777" w:rsidR="005E7F76" w:rsidRDefault="005E7F76" w:rsidP="005E7F76">
      <w:pPr>
        <w:ind w:left="705"/>
        <w:jc w:val="both"/>
        <w:rPr>
          <w:rFonts w:ascii="Arial" w:hAnsi="Arial" w:cs="Arial"/>
          <w:sz w:val="14"/>
          <w:szCs w:val="12"/>
        </w:rPr>
      </w:pPr>
      <w:r w:rsidRPr="00D96E86">
        <w:rPr>
          <w:rFonts w:ascii="Arial" w:hAnsi="Arial" w:cs="Arial"/>
          <w:sz w:val="14"/>
          <w:szCs w:val="12"/>
        </w:rPr>
        <w:t>Para la preparación de los presentes Estados Financieros, se han elaborado en apego</w:t>
      </w:r>
      <w:r>
        <w:rPr>
          <w:rFonts w:ascii="Arial" w:hAnsi="Arial" w:cs="Arial"/>
          <w:sz w:val="14"/>
          <w:szCs w:val="12"/>
        </w:rPr>
        <w:t xml:space="preserve"> a la Ley General de Contabilidad Gubernamental y</w:t>
      </w:r>
      <w:r w:rsidRPr="00D96E86">
        <w:rPr>
          <w:rFonts w:ascii="Arial" w:hAnsi="Arial" w:cs="Arial"/>
          <w:sz w:val="14"/>
          <w:szCs w:val="12"/>
        </w:rPr>
        <w:t xml:space="preserve"> a la </w:t>
      </w:r>
      <w:r w:rsidRPr="00D7126F">
        <w:rPr>
          <w:rFonts w:ascii="Arial" w:hAnsi="Arial" w:cs="Arial"/>
          <w:b/>
          <w:sz w:val="14"/>
          <w:szCs w:val="12"/>
        </w:rPr>
        <w:t>normatividad y lineamientos vigentes</w:t>
      </w:r>
      <w:r w:rsidRPr="00D96E86">
        <w:rPr>
          <w:rFonts w:ascii="Arial" w:hAnsi="Arial" w:cs="Arial"/>
          <w:sz w:val="14"/>
          <w:szCs w:val="12"/>
        </w:rPr>
        <w:t>, emitidos a la fecha por el Consejo Nacional de Armonización Contable (CONAC).</w:t>
      </w:r>
    </w:p>
    <w:p w14:paraId="714F488D" w14:textId="77777777" w:rsidR="005E7F76" w:rsidRDefault="005E7F76" w:rsidP="005E7F76">
      <w:pPr>
        <w:ind w:left="705"/>
        <w:jc w:val="both"/>
        <w:rPr>
          <w:rFonts w:ascii="Arial" w:hAnsi="Arial" w:cs="Arial"/>
          <w:sz w:val="14"/>
          <w:szCs w:val="12"/>
        </w:rPr>
      </w:pPr>
    </w:p>
    <w:p w14:paraId="099F483B" w14:textId="77777777" w:rsidR="005E7F76" w:rsidRDefault="005E7F76" w:rsidP="005E7F76">
      <w:pPr>
        <w:ind w:left="709"/>
        <w:jc w:val="both"/>
        <w:rPr>
          <w:rFonts w:ascii="Arial" w:hAnsi="Arial" w:cs="Arial"/>
          <w:sz w:val="14"/>
          <w:szCs w:val="12"/>
        </w:rPr>
      </w:pPr>
      <w:r w:rsidRPr="00D7126F">
        <w:rPr>
          <w:rFonts w:ascii="Arial" w:hAnsi="Arial" w:cs="Arial"/>
          <w:sz w:val="14"/>
          <w:szCs w:val="12"/>
        </w:rPr>
        <w:t xml:space="preserve">Asimismo, en lo referente a la valuación y revelación de diversos rubros de la información financiera, se ha considerado lo establecido en las </w:t>
      </w:r>
      <w:r w:rsidRPr="00FF7FCF">
        <w:rPr>
          <w:rFonts w:ascii="Arial" w:hAnsi="Arial" w:cs="Arial"/>
          <w:b/>
          <w:sz w:val="14"/>
          <w:szCs w:val="12"/>
        </w:rPr>
        <w:t>“Principales Reglas de Registro y Valoración del Patrimonio (Elementos Generales)”</w:t>
      </w:r>
      <w:r w:rsidRPr="00D7126F">
        <w:rPr>
          <w:rFonts w:ascii="Arial" w:hAnsi="Arial" w:cs="Arial"/>
          <w:sz w:val="14"/>
          <w:szCs w:val="12"/>
        </w:rPr>
        <w:t xml:space="preserve"> así como en las </w:t>
      </w:r>
      <w:r w:rsidRPr="00FF7FCF">
        <w:rPr>
          <w:rFonts w:ascii="Arial" w:hAnsi="Arial" w:cs="Arial"/>
          <w:b/>
          <w:sz w:val="14"/>
          <w:szCs w:val="12"/>
        </w:rPr>
        <w:t>“Reglas Específicas de Registro y Valoración del Patrimonio”</w:t>
      </w:r>
      <w:r w:rsidRPr="00D7126F">
        <w:rPr>
          <w:rFonts w:ascii="Arial" w:hAnsi="Arial" w:cs="Arial"/>
          <w:sz w:val="14"/>
          <w:szCs w:val="12"/>
        </w:rPr>
        <w:t>, ambas emitidas por el CONAC, tomando como base de medición para la elaboración de los estados financieros el costo histórico, dado que es el monto pagado de efectivo o equivalentes por un activo o servicio al momento de su adquisición.</w:t>
      </w:r>
    </w:p>
    <w:p w14:paraId="3EA2AE6A" w14:textId="77777777" w:rsidR="005E7F76" w:rsidRDefault="005E7F76" w:rsidP="005E7F76">
      <w:pPr>
        <w:ind w:left="709"/>
        <w:jc w:val="both"/>
        <w:rPr>
          <w:rFonts w:ascii="Arial" w:hAnsi="Arial" w:cs="Arial"/>
          <w:sz w:val="14"/>
          <w:szCs w:val="12"/>
        </w:rPr>
      </w:pPr>
    </w:p>
    <w:p w14:paraId="0209EE14" w14:textId="77777777" w:rsidR="005E7F76" w:rsidRPr="00FF7FCF" w:rsidRDefault="005E7F76" w:rsidP="005E7F76">
      <w:pPr>
        <w:ind w:left="709"/>
        <w:jc w:val="both"/>
        <w:rPr>
          <w:rFonts w:ascii="Arial" w:hAnsi="Arial" w:cs="Arial"/>
          <w:sz w:val="14"/>
          <w:szCs w:val="12"/>
        </w:rPr>
      </w:pPr>
      <w:r w:rsidRPr="00FF7FCF">
        <w:rPr>
          <w:rFonts w:ascii="Arial" w:hAnsi="Arial" w:cs="Arial"/>
          <w:sz w:val="14"/>
          <w:szCs w:val="12"/>
        </w:rPr>
        <w:lastRenderedPageBreak/>
        <w:t xml:space="preserve">En lo referente a </w:t>
      </w:r>
      <w:r w:rsidRPr="00FF7FCF">
        <w:rPr>
          <w:rFonts w:ascii="Arial" w:hAnsi="Arial" w:cs="Arial"/>
          <w:b/>
          <w:sz w:val="14"/>
          <w:szCs w:val="12"/>
        </w:rPr>
        <w:t>los postulados básicos</w:t>
      </w:r>
      <w:r w:rsidRPr="00FF7FCF">
        <w:rPr>
          <w:rFonts w:ascii="Arial" w:hAnsi="Arial" w:cs="Arial"/>
          <w:sz w:val="14"/>
          <w:szCs w:val="12"/>
        </w:rPr>
        <w:t>, estos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Fideicomiso Promotor del Empleo.</w:t>
      </w:r>
    </w:p>
    <w:p w14:paraId="51FF3960" w14:textId="77777777" w:rsidR="005E7F76" w:rsidRPr="00FF7FCF" w:rsidRDefault="005E7F76" w:rsidP="005E7F76">
      <w:pPr>
        <w:ind w:firstLine="709"/>
        <w:jc w:val="both"/>
        <w:rPr>
          <w:rFonts w:ascii="Arial" w:hAnsi="Arial" w:cs="Arial"/>
          <w:sz w:val="14"/>
          <w:szCs w:val="12"/>
        </w:rPr>
      </w:pPr>
    </w:p>
    <w:p w14:paraId="4748F5FD" w14:textId="77777777" w:rsidR="005E7F76" w:rsidRDefault="005E7F76" w:rsidP="005E7F76">
      <w:pPr>
        <w:ind w:firstLine="709"/>
        <w:jc w:val="both"/>
        <w:rPr>
          <w:rFonts w:ascii="Arial" w:hAnsi="Arial" w:cs="Arial"/>
          <w:sz w:val="14"/>
          <w:szCs w:val="12"/>
        </w:rPr>
      </w:pPr>
      <w:r w:rsidRPr="00FF7FCF">
        <w:rPr>
          <w:rFonts w:ascii="Arial" w:hAnsi="Arial" w:cs="Arial"/>
          <w:sz w:val="14"/>
          <w:szCs w:val="12"/>
        </w:rPr>
        <w:t>Para el tema de la</w:t>
      </w:r>
      <w:r>
        <w:rPr>
          <w:rFonts w:ascii="Arial" w:hAnsi="Arial" w:cs="Arial"/>
          <w:sz w:val="14"/>
          <w:szCs w:val="12"/>
        </w:rPr>
        <w:t xml:space="preserve"> </w:t>
      </w:r>
      <w:r w:rsidRPr="00FF7FCF">
        <w:rPr>
          <w:rFonts w:ascii="Arial" w:hAnsi="Arial" w:cs="Arial"/>
          <w:b/>
          <w:sz w:val="14"/>
          <w:szCs w:val="12"/>
        </w:rPr>
        <w:t>Norma Supletoria</w:t>
      </w:r>
      <w:r w:rsidRPr="00FF7FCF">
        <w:rPr>
          <w:rFonts w:ascii="Arial" w:hAnsi="Arial" w:cs="Arial"/>
          <w:sz w:val="14"/>
          <w:szCs w:val="12"/>
        </w:rPr>
        <w:t>, se aplica lo que señala el Marco Conceptual:</w:t>
      </w:r>
    </w:p>
    <w:p w14:paraId="5511BAC8" w14:textId="77777777" w:rsidR="005E7F76" w:rsidRPr="00FF7FCF" w:rsidRDefault="005E7F76" w:rsidP="005E7F76">
      <w:pPr>
        <w:ind w:firstLine="709"/>
        <w:jc w:val="both"/>
        <w:rPr>
          <w:rFonts w:ascii="Arial" w:hAnsi="Arial" w:cs="Arial"/>
          <w:sz w:val="14"/>
          <w:szCs w:val="12"/>
        </w:rPr>
      </w:pPr>
      <w:r>
        <w:rPr>
          <w:rFonts w:ascii="Arial" w:hAnsi="Arial" w:cs="Arial"/>
          <w:sz w:val="14"/>
          <w:szCs w:val="12"/>
        </w:rPr>
        <w:t>Solo aplica el Manual de Contabilidad de Gobierno del Estado de Querétaro.</w:t>
      </w:r>
    </w:p>
    <w:p w14:paraId="24377CA0" w14:textId="77777777" w:rsidR="005E7F76" w:rsidRPr="00FF7FCF" w:rsidRDefault="005E7F76" w:rsidP="005E7F76">
      <w:pPr>
        <w:ind w:left="709"/>
        <w:jc w:val="both"/>
        <w:rPr>
          <w:rFonts w:ascii="Arial" w:hAnsi="Arial" w:cs="Arial"/>
          <w:sz w:val="14"/>
          <w:szCs w:val="12"/>
        </w:rPr>
      </w:pPr>
      <w:r w:rsidRPr="00FF7FCF">
        <w:rPr>
          <w:rFonts w:ascii="Arial" w:hAnsi="Arial" w:cs="Arial"/>
          <w:sz w:val="14"/>
          <w:szCs w:val="12"/>
        </w:rPr>
        <w:t xml:space="preserve">a) </w:t>
      </w:r>
      <w:r w:rsidRPr="00983212">
        <w:rPr>
          <w:rFonts w:ascii="Arial" w:hAnsi="Arial" w:cs="Arial"/>
          <w:sz w:val="14"/>
          <w:szCs w:val="12"/>
        </w:rPr>
        <w:t>Si se ha observado la normatividad emitida por el CONAC y las disposiciones legales aplicables</w:t>
      </w:r>
      <w:r>
        <w:rPr>
          <w:rFonts w:ascii="Arial" w:hAnsi="Arial" w:cs="Arial"/>
          <w:sz w:val="14"/>
          <w:szCs w:val="12"/>
        </w:rPr>
        <w:t>, Nada que manifestar.</w:t>
      </w:r>
    </w:p>
    <w:p w14:paraId="7FB4C429" w14:textId="77777777" w:rsidR="005E7F76" w:rsidRDefault="005E7F76" w:rsidP="005E7F76">
      <w:pPr>
        <w:ind w:left="709"/>
        <w:jc w:val="both"/>
        <w:rPr>
          <w:rFonts w:ascii="Arial" w:hAnsi="Arial" w:cs="Arial"/>
          <w:sz w:val="14"/>
          <w:szCs w:val="12"/>
        </w:rPr>
      </w:pPr>
      <w:r w:rsidRPr="00FF7FCF">
        <w:rPr>
          <w:rFonts w:ascii="Arial" w:hAnsi="Arial" w:cs="Arial"/>
          <w:sz w:val="14"/>
          <w:szCs w:val="12"/>
        </w:rPr>
        <w:t>b)</w:t>
      </w:r>
      <w:r>
        <w:rPr>
          <w:rFonts w:ascii="Arial" w:hAnsi="Arial" w:cs="Arial"/>
          <w:sz w:val="14"/>
          <w:szCs w:val="12"/>
        </w:rPr>
        <w:t xml:space="preserve"> </w:t>
      </w:r>
      <w:r w:rsidRPr="00983212">
        <w:rPr>
          <w:rFonts w:ascii="Arial" w:hAnsi="Arial" w:cs="Arial"/>
          <w:sz w:val="14"/>
          <w:szCs w:val="1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Pr>
          <w:rFonts w:ascii="Arial" w:hAnsi="Arial" w:cs="Arial"/>
          <w:sz w:val="14"/>
          <w:szCs w:val="12"/>
        </w:rPr>
        <w:t>, Nada que manifestar.</w:t>
      </w:r>
    </w:p>
    <w:p w14:paraId="54D66862" w14:textId="77777777" w:rsidR="005E7F76" w:rsidRDefault="005E7F76" w:rsidP="005E7F76">
      <w:pPr>
        <w:ind w:left="709"/>
        <w:jc w:val="both"/>
        <w:rPr>
          <w:rFonts w:ascii="Arial" w:hAnsi="Arial" w:cs="Arial"/>
          <w:sz w:val="14"/>
          <w:szCs w:val="12"/>
        </w:rPr>
      </w:pPr>
      <w:r w:rsidRPr="00FF7FCF">
        <w:rPr>
          <w:rFonts w:ascii="Arial" w:hAnsi="Arial" w:cs="Arial"/>
          <w:sz w:val="14"/>
          <w:szCs w:val="12"/>
        </w:rPr>
        <w:t xml:space="preserve">c) </w:t>
      </w:r>
      <w:r w:rsidRPr="00983212">
        <w:rPr>
          <w:rFonts w:ascii="Arial" w:hAnsi="Arial" w:cs="Arial"/>
          <w:sz w:val="14"/>
          <w:szCs w:val="12"/>
        </w:rPr>
        <w:t>Postulados básicos</w:t>
      </w:r>
      <w:r>
        <w:rPr>
          <w:rFonts w:ascii="Arial" w:hAnsi="Arial" w:cs="Arial"/>
          <w:sz w:val="14"/>
          <w:szCs w:val="12"/>
        </w:rPr>
        <w:t xml:space="preserve"> de la contabilidad gubernamental</w:t>
      </w:r>
    </w:p>
    <w:p w14:paraId="406F4B72" w14:textId="77777777" w:rsidR="005E7F76" w:rsidRDefault="005E7F76" w:rsidP="005E7F76">
      <w:pPr>
        <w:ind w:left="709"/>
        <w:jc w:val="both"/>
        <w:rPr>
          <w:rFonts w:ascii="Arial" w:hAnsi="Arial" w:cs="Arial"/>
          <w:sz w:val="14"/>
          <w:szCs w:val="12"/>
        </w:rPr>
      </w:pPr>
      <w:r>
        <w:rPr>
          <w:rFonts w:ascii="Arial" w:hAnsi="Arial" w:cs="Arial"/>
          <w:sz w:val="14"/>
          <w:szCs w:val="12"/>
        </w:rPr>
        <w:t>1) Sustancia Económica</w:t>
      </w:r>
    </w:p>
    <w:p w14:paraId="08AE3813" w14:textId="77777777" w:rsidR="005E7F76" w:rsidRDefault="005E7F76" w:rsidP="005E7F76">
      <w:pPr>
        <w:ind w:left="709"/>
        <w:jc w:val="both"/>
        <w:rPr>
          <w:rFonts w:ascii="Arial" w:hAnsi="Arial" w:cs="Arial"/>
          <w:sz w:val="14"/>
          <w:szCs w:val="12"/>
        </w:rPr>
      </w:pPr>
      <w:r>
        <w:rPr>
          <w:rFonts w:ascii="Arial" w:hAnsi="Arial" w:cs="Arial"/>
          <w:sz w:val="14"/>
          <w:szCs w:val="12"/>
        </w:rPr>
        <w:t>2) Entes Públicos</w:t>
      </w:r>
    </w:p>
    <w:p w14:paraId="1EA9D459" w14:textId="77777777" w:rsidR="005E7F76" w:rsidRDefault="005E7F76" w:rsidP="005E7F76">
      <w:pPr>
        <w:ind w:left="709"/>
        <w:jc w:val="both"/>
        <w:rPr>
          <w:rFonts w:ascii="Arial" w:hAnsi="Arial" w:cs="Arial"/>
          <w:sz w:val="14"/>
          <w:szCs w:val="12"/>
        </w:rPr>
      </w:pPr>
      <w:r>
        <w:rPr>
          <w:rFonts w:ascii="Arial" w:hAnsi="Arial" w:cs="Arial"/>
          <w:sz w:val="14"/>
          <w:szCs w:val="12"/>
        </w:rPr>
        <w:t>3) Existencia Permanente</w:t>
      </w:r>
    </w:p>
    <w:p w14:paraId="74440A95" w14:textId="564F1C6F" w:rsidR="005E7F76" w:rsidRDefault="005E7F76" w:rsidP="005E7F76">
      <w:pPr>
        <w:ind w:left="709"/>
        <w:jc w:val="both"/>
        <w:rPr>
          <w:rFonts w:ascii="Arial" w:hAnsi="Arial" w:cs="Arial"/>
          <w:sz w:val="14"/>
          <w:szCs w:val="12"/>
        </w:rPr>
      </w:pPr>
      <w:r>
        <w:rPr>
          <w:rFonts w:ascii="Arial" w:hAnsi="Arial" w:cs="Arial"/>
          <w:sz w:val="14"/>
          <w:szCs w:val="12"/>
        </w:rPr>
        <w:t>4)</w:t>
      </w:r>
      <w:r w:rsidR="00AD0938">
        <w:rPr>
          <w:rFonts w:ascii="Arial" w:hAnsi="Arial" w:cs="Arial"/>
          <w:sz w:val="14"/>
          <w:szCs w:val="12"/>
        </w:rPr>
        <w:t xml:space="preserve"> </w:t>
      </w:r>
      <w:r>
        <w:rPr>
          <w:rFonts w:ascii="Arial" w:hAnsi="Arial" w:cs="Arial"/>
          <w:sz w:val="14"/>
          <w:szCs w:val="12"/>
        </w:rPr>
        <w:t>Revelación suficiente</w:t>
      </w:r>
    </w:p>
    <w:p w14:paraId="7156F56E" w14:textId="77777777" w:rsidR="005E7F76" w:rsidRDefault="005E7F76" w:rsidP="005E7F76">
      <w:pPr>
        <w:ind w:left="709"/>
        <w:jc w:val="both"/>
        <w:rPr>
          <w:rFonts w:ascii="Arial" w:hAnsi="Arial" w:cs="Arial"/>
          <w:sz w:val="14"/>
          <w:szCs w:val="12"/>
        </w:rPr>
      </w:pPr>
      <w:r>
        <w:rPr>
          <w:rFonts w:ascii="Arial" w:hAnsi="Arial" w:cs="Arial"/>
          <w:sz w:val="14"/>
          <w:szCs w:val="12"/>
        </w:rPr>
        <w:t xml:space="preserve">5) Importancia Relativa </w:t>
      </w:r>
    </w:p>
    <w:p w14:paraId="30126E2E" w14:textId="77777777" w:rsidR="005E7F76" w:rsidRDefault="005E7F76" w:rsidP="005E7F76">
      <w:pPr>
        <w:ind w:left="709"/>
        <w:jc w:val="both"/>
        <w:rPr>
          <w:rFonts w:ascii="Arial" w:hAnsi="Arial" w:cs="Arial"/>
          <w:sz w:val="14"/>
          <w:szCs w:val="12"/>
        </w:rPr>
      </w:pPr>
      <w:r>
        <w:rPr>
          <w:rFonts w:ascii="Arial" w:hAnsi="Arial" w:cs="Arial"/>
          <w:sz w:val="14"/>
          <w:szCs w:val="12"/>
        </w:rPr>
        <w:t>6) Registro e integración Presupuestaria</w:t>
      </w:r>
    </w:p>
    <w:p w14:paraId="4E199FDF" w14:textId="77777777" w:rsidR="005E7F76" w:rsidRDefault="005E7F76" w:rsidP="005E7F76">
      <w:pPr>
        <w:ind w:left="709"/>
        <w:jc w:val="both"/>
        <w:rPr>
          <w:rFonts w:ascii="Arial" w:hAnsi="Arial" w:cs="Arial"/>
          <w:sz w:val="14"/>
          <w:szCs w:val="12"/>
        </w:rPr>
      </w:pPr>
      <w:r>
        <w:rPr>
          <w:rFonts w:ascii="Arial" w:hAnsi="Arial" w:cs="Arial"/>
          <w:sz w:val="14"/>
          <w:szCs w:val="12"/>
        </w:rPr>
        <w:t>7) Consolidación de la Información Financiera</w:t>
      </w:r>
    </w:p>
    <w:p w14:paraId="4816FA97" w14:textId="77777777" w:rsidR="005E7F76" w:rsidRDefault="005E7F76" w:rsidP="005E7F76">
      <w:pPr>
        <w:ind w:left="709"/>
        <w:jc w:val="both"/>
        <w:rPr>
          <w:rFonts w:ascii="Arial" w:hAnsi="Arial" w:cs="Arial"/>
          <w:sz w:val="14"/>
          <w:szCs w:val="12"/>
        </w:rPr>
      </w:pPr>
      <w:r>
        <w:rPr>
          <w:rFonts w:ascii="Arial" w:hAnsi="Arial" w:cs="Arial"/>
          <w:sz w:val="14"/>
          <w:szCs w:val="12"/>
        </w:rPr>
        <w:t>8) Devengo Contable</w:t>
      </w:r>
    </w:p>
    <w:p w14:paraId="34983EC2" w14:textId="77777777" w:rsidR="005E7F76" w:rsidRDefault="005E7F76" w:rsidP="005E7F76">
      <w:pPr>
        <w:ind w:left="709"/>
        <w:jc w:val="both"/>
        <w:rPr>
          <w:rFonts w:ascii="Arial" w:hAnsi="Arial" w:cs="Arial"/>
          <w:sz w:val="14"/>
          <w:szCs w:val="12"/>
        </w:rPr>
      </w:pPr>
      <w:r>
        <w:rPr>
          <w:rFonts w:ascii="Arial" w:hAnsi="Arial" w:cs="Arial"/>
          <w:sz w:val="14"/>
          <w:szCs w:val="12"/>
        </w:rPr>
        <w:t>9) Valuación</w:t>
      </w:r>
    </w:p>
    <w:p w14:paraId="4FAC7264" w14:textId="77777777" w:rsidR="005E7F76" w:rsidRDefault="005E7F76" w:rsidP="005E7F76">
      <w:pPr>
        <w:ind w:left="709"/>
        <w:jc w:val="both"/>
        <w:rPr>
          <w:rFonts w:ascii="Arial" w:hAnsi="Arial" w:cs="Arial"/>
          <w:sz w:val="14"/>
          <w:szCs w:val="12"/>
        </w:rPr>
      </w:pPr>
      <w:r>
        <w:rPr>
          <w:rFonts w:ascii="Arial" w:hAnsi="Arial" w:cs="Arial"/>
          <w:sz w:val="14"/>
          <w:szCs w:val="12"/>
        </w:rPr>
        <w:t>10) Dualidad Económica</w:t>
      </w:r>
    </w:p>
    <w:p w14:paraId="25AD3EF8" w14:textId="77777777" w:rsidR="005E7F76" w:rsidRDefault="005E7F76" w:rsidP="005E7F76">
      <w:pPr>
        <w:ind w:left="709"/>
        <w:jc w:val="both"/>
        <w:rPr>
          <w:rFonts w:ascii="Arial" w:hAnsi="Arial" w:cs="Arial"/>
          <w:sz w:val="14"/>
          <w:szCs w:val="12"/>
        </w:rPr>
      </w:pPr>
      <w:r>
        <w:rPr>
          <w:rFonts w:ascii="Arial" w:hAnsi="Arial" w:cs="Arial"/>
          <w:sz w:val="14"/>
          <w:szCs w:val="12"/>
        </w:rPr>
        <w:t>11) Consistencia</w:t>
      </w:r>
    </w:p>
    <w:p w14:paraId="253BDBDA" w14:textId="77777777" w:rsidR="003F6A4F" w:rsidRDefault="003F6A4F" w:rsidP="005E7F76">
      <w:pPr>
        <w:ind w:left="709"/>
        <w:jc w:val="both"/>
        <w:rPr>
          <w:rFonts w:ascii="Arial" w:hAnsi="Arial" w:cs="Arial"/>
          <w:sz w:val="14"/>
          <w:szCs w:val="12"/>
        </w:rPr>
      </w:pPr>
    </w:p>
    <w:p w14:paraId="0255855E" w14:textId="046DF2B2" w:rsidR="005E7F76" w:rsidRDefault="005E7F76" w:rsidP="005E7F76">
      <w:pPr>
        <w:ind w:left="709"/>
        <w:jc w:val="both"/>
        <w:rPr>
          <w:rFonts w:ascii="Arial" w:hAnsi="Arial" w:cs="Arial"/>
          <w:sz w:val="14"/>
          <w:szCs w:val="12"/>
        </w:rPr>
      </w:pPr>
      <w:r>
        <w:rPr>
          <w:rFonts w:ascii="Arial" w:hAnsi="Arial" w:cs="Arial"/>
          <w:sz w:val="14"/>
          <w:szCs w:val="12"/>
        </w:rPr>
        <w:t xml:space="preserve">d) </w:t>
      </w:r>
      <w:r w:rsidRPr="00983212">
        <w:rPr>
          <w:rFonts w:ascii="Arial" w:hAnsi="Arial" w:cs="Arial"/>
          <w:sz w:val="14"/>
          <w:szCs w:val="12"/>
        </w:rPr>
        <w:t>Normatividad supletoria</w:t>
      </w:r>
      <w:r>
        <w:rPr>
          <w:rFonts w:ascii="Arial" w:hAnsi="Arial" w:cs="Arial"/>
          <w:sz w:val="14"/>
          <w:szCs w:val="12"/>
        </w:rPr>
        <w:t>: Se aplica supletoriamente el Manual de Contabilidad Gubernamental emitido por la Secretaria de Finanzas del Poder Ejecutivo del Estado.</w:t>
      </w:r>
    </w:p>
    <w:p w14:paraId="25EA0F63" w14:textId="77777777" w:rsidR="005E7F76" w:rsidRDefault="005E7F76" w:rsidP="005E7F76">
      <w:pPr>
        <w:ind w:left="709"/>
        <w:jc w:val="both"/>
        <w:rPr>
          <w:rFonts w:ascii="Arial" w:hAnsi="Arial" w:cs="Arial"/>
          <w:sz w:val="14"/>
          <w:szCs w:val="12"/>
        </w:rPr>
      </w:pPr>
      <w:r>
        <w:rPr>
          <w:rFonts w:ascii="Arial" w:hAnsi="Arial" w:cs="Arial"/>
          <w:sz w:val="14"/>
          <w:szCs w:val="12"/>
        </w:rPr>
        <w:t xml:space="preserve">e) </w:t>
      </w:r>
      <w:r w:rsidRPr="00983212">
        <w:rPr>
          <w:rFonts w:ascii="Arial" w:hAnsi="Arial" w:cs="Arial"/>
          <w:sz w:val="14"/>
          <w:szCs w:val="12"/>
        </w:rPr>
        <w:t>Para las entidades que por primera vez estén implementando la base devengado de acuerdo a la Ley de Contabilidad, deberán: - Revelar las nuevas políticas de reconocimiento; - Su plan de implementación; - Revelar los cambios en las políticas, la clasificación y medición de las mismas, así como su impacto en la información financiera, y - Presentar los últimos estados financieros con la normatividad anteriormente utilizada con las nuevas políticas para fines de comparación en la</w:t>
      </w:r>
      <w:r>
        <w:rPr>
          <w:rFonts w:ascii="Arial" w:hAnsi="Arial" w:cs="Arial"/>
          <w:sz w:val="14"/>
          <w:szCs w:val="12"/>
        </w:rPr>
        <w:t xml:space="preserve"> transición a la base devengado, Nada que manifestar.</w:t>
      </w:r>
    </w:p>
    <w:p w14:paraId="6BB14BF7" w14:textId="3E69FDDF" w:rsidR="008E4D9B" w:rsidRPr="00D96E86" w:rsidRDefault="008E4D9B" w:rsidP="008E4D9B">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Políticas de Contabilidad Significativas</w:t>
      </w:r>
    </w:p>
    <w:p w14:paraId="6E057F02" w14:textId="77777777" w:rsidR="008E4D9B" w:rsidRDefault="008E4D9B" w:rsidP="008E4D9B">
      <w:pPr>
        <w:spacing w:before="120" w:after="120"/>
        <w:ind w:left="709"/>
        <w:jc w:val="both"/>
        <w:rPr>
          <w:rFonts w:ascii="Arial" w:eastAsia="Calibri" w:hAnsi="Arial" w:cs="Arial"/>
          <w:spacing w:val="-1"/>
          <w:sz w:val="14"/>
          <w:szCs w:val="12"/>
        </w:rPr>
      </w:pPr>
      <w:r w:rsidRPr="00636DEC">
        <w:rPr>
          <w:rFonts w:ascii="Arial" w:eastAsia="Calibri" w:hAnsi="Arial" w:cs="Arial"/>
          <w:spacing w:val="-1"/>
          <w:sz w:val="14"/>
          <w:szCs w:val="12"/>
        </w:rPr>
        <w:t xml:space="preserve">En cuanto a las políticas contables, se comenta lo siguiente: </w:t>
      </w:r>
    </w:p>
    <w:p w14:paraId="63E6710D" w14:textId="77777777" w:rsidR="008E4D9B" w:rsidRPr="00C31022" w:rsidRDefault="008E4D9B" w:rsidP="008E4D9B">
      <w:pPr>
        <w:pStyle w:val="Prrafodelista"/>
        <w:numPr>
          <w:ilvl w:val="1"/>
          <w:numId w:val="16"/>
        </w:numPr>
        <w:tabs>
          <w:tab w:val="left" w:pos="993"/>
        </w:tabs>
        <w:spacing w:before="120" w:after="120"/>
        <w:ind w:left="709"/>
        <w:jc w:val="both"/>
        <w:rPr>
          <w:rFonts w:ascii="Arial" w:eastAsia="Calibri" w:hAnsi="Arial" w:cs="Arial"/>
          <w:spacing w:val="-1"/>
          <w:sz w:val="14"/>
          <w:szCs w:val="12"/>
        </w:rPr>
      </w:pPr>
      <w:r>
        <w:rPr>
          <w:rFonts w:ascii="Arial" w:eastAsia="Calibri" w:hAnsi="Arial" w:cs="Arial"/>
          <w:spacing w:val="-1"/>
          <w:sz w:val="14"/>
          <w:szCs w:val="12"/>
        </w:rPr>
        <w:t xml:space="preserve">Actualización: </w:t>
      </w:r>
      <w:r w:rsidRPr="00C31022">
        <w:rPr>
          <w:rFonts w:ascii="Arial" w:eastAsia="Calibri" w:hAnsi="Arial" w:cs="Arial"/>
          <w:spacing w:val="-1"/>
          <w:sz w:val="14"/>
          <w:szCs w:val="12"/>
        </w:rPr>
        <w:t>Atendiendo a lo estipulado en las “</w:t>
      </w:r>
      <w:r w:rsidRPr="00C31022">
        <w:rPr>
          <w:rFonts w:ascii="Arial" w:eastAsia="Calibri" w:hAnsi="Arial" w:cs="Arial"/>
          <w:b/>
          <w:spacing w:val="-1"/>
          <w:sz w:val="14"/>
          <w:szCs w:val="12"/>
        </w:rPr>
        <w:t>Reglas Específicas de Registro y Valoración del Patrimonio”</w:t>
      </w:r>
      <w:r w:rsidRPr="00C31022">
        <w:rPr>
          <w:rFonts w:ascii="Arial" w:eastAsia="Calibri" w:hAnsi="Arial" w:cs="Arial"/>
          <w:spacing w:val="-1"/>
          <w:sz w:val="14"/>
          <w:szCs w:val="12"/>
        </w:rPr>
        <w:t xml:space="preserve">, que refiere a que el Índice Nacional de Precios al Consumidor acumulado durante un periodo de tres años sea igual o superior al 100%, a la fecha de la emisión del Informe, no ha excedido del tal porcentaje, por lo cual no se ha realizado actualización alguna en ningún rubro del Activo, Pasivo y Hacienda Pública. </w:t>
      </w:r>
    </w:p>
    <w:p w14:paraId="1A8BED58" w14:textId="09CE5C93" w:rsidR="008E4D9B" w:rsidRPr="00C31022" w:rsidRDefault="008E4D9B" w:rsidP="008E4D9B">
      <w:pPr>
        <w:pStyle w:val="Prrafodelista"/>
        <w:numPr>
          <w:ilvl w:val="1"/>
          <w:numId w:val="16"/>
        </w:numPr>
        <w:tabs>
          <w:tab w:val="left" w:pos="993"/>
        </w:tabs>
        <w:spacing w:before="120" w:after="120"/>
        <w:ind w:left="709"/>
        <w:jc w:val="both"/>
        <w:rPr>
          <w:rFonts w:ascii="Arial" w:eastAsia="Calibri" w:hAnsi="Arial" w:cs="Arial"/>
          <w:spacing w:val="-1"/>
          <w:sz w:val="14"/>
          <w:szCs w:val="12"/>
        </w:rPr>
      </w:pPr>
      <w:r>
        <w:rPr>
          <w:rFonts w:ascii="Arial" w:eastAsia="Calibri" w:hAnsi="Arial" w:cs="Arial"/>
          <w:spacing w:val="-1"/>
          <w:sz w:val="14"/>
          <w:szCs w:val="12"/>
        </w:rPr>
        <w:t xml:space="preserve">Operaciones en el Extranjero: </w:t>
      </w:r>
      <w:r w:rsidRPr="00C31022">
        <w:rPr>
          <w:rFonts w:ascii="Arial" w:eastAsia="Calibri" w:hAnsi="Arial" w:cs="Arial"/>
          <w:spacing w:val="-1"/>
          <w:sz w:val="14"/>
          <w:szCs w:val="12"/>
        </w:rPr>
        <w:t xml:space="preserve">Asimismo, el Fideicomiso Promotor del Empleo, no ha efectuado operaciones en el extranjero y no ha tenido efecto alguno en la información financiera gubernamental. </w:t>
      </w:r>
    </w:p>
    <w:p w14:paraId="051D18D9" w14:textId="77777777" w:rsidR="008E4D9B" w:rsidRDefault="008E4D9B" w:rsidP="008E4D9B">
      <w:pPr>
        <w:pStyle w:val="Prrafodelista"/>
        <w:numPr>
          <w:ilvl w:val="1"/>
          <w:numId w:val="16"/>
        </w:numPr>
        <w:tabs>
          <w:tab w:val="left" w:pos="993"/>
        </w:tabs>
        <w:spacing w:before="120" w:after="120"/>
        <w:ind w:left="709"/>
        <w:jc w:val="both"/>
        <w:rPr>
          <w:rFonts w:ascii="Arial" w:eastAsia="Calibri" w:hAnsi="Arial" w:cs="Arial"/>
          <w:spacing w:val="-1"/>
          <w:sz w:val="14"/>
          <w:szCs w:val="12"/>
        </w:rPr>
      </w:pPr>
      <w:r>
        <w:rPr>
          <w:rFonts w:ascii="Arial" w:eastAsia="Calibri" w:hAnsi="Arial" w:cs="Arial"/>
          <w:spacing w:val="-1"/>
          <w:sz w:val="14"/>
          <w:szCs w:val="12"/>
        </w:rPr>
        <w:t>Método de evaluación inversiones en compañías subsidiarias: De</w:t>
      </w:r>
      <w:r w:rsidRPr="00C31022">
        <w:rPr>
          <w:rFonts w:ascii="Arial" w:eastAsia="Calibri" w:hAnsi="Arial" w:cs="Arial"/>
          <w:spacing w:val="-1"/>
          <w:sz w:val="14"/>
          <w:szCs w:val="12"/>
        </w:rPr>
        <w:t xml:space="preserve"> la misma manera no existen acciones de Compañías subsidiarias no consolidadas y asociadas. </w:t>
      </w:r>
    </w:p>
    <w:p w14:paraId="5F47E13D" w14:textId="4D4C5735" w:rsidR="00AD0938" w:rsidRDefault="00AE5DEC" w:rsidP="008E4D9B">
      <w:pPr>
        <w:pStyle w:val="Prrafodelista"/>
        <w:numPr>
          <w:ilvl w:val="1"/>
          <w:numId w:val="16"/>
        </w:numPr>
        <w:tabs>
          <w:tab w:val="left" w:pos="993"/>
        </w:tabs>
        <w:spacing w:before="120" w:after="120"/>
        <w:ind w:left="709"/>
        <w:jc w:val="both"/>
        <w:rPr>
          <w:rFonts w:ascii="Arial" w:eastAsia="Calibri" w:hAnsi="Arial" w:cs="Arial"/>
          <w:spacing w:val="-1"/>
          <w:sz w:val="14"/>
          <w:szCs w:val="12"/>
        </w:rPr>
      </w:pPr>
      <w:r>
        <w:rPr>
          <w:rFonts w:ascii="Arial" w:eastAsia="Calibri" w:hAnsi="Arial" w:cs="Arial"/>
          <w:spacing w:val="-1"/>
          <w:sz w:val="14"/>
          <w:szCs w:val="12"/>
        </w:rPr>
        <w:t xml:space="preserve">Sistema y método de evaluación de inventarios y costo de lo vendido: </w:t>
      </w:r>
      <w:r w:rsidRPr="00C31022">
        <w:rPr>
          <w:rFonts w:ascii="Arial" w:eastAsia="Calibri" w:hAnsi="Arial" w:cs="Arial"/>
          <w:spacing w:val="-1"/>
          <w:sz w:val="14"/>
          <w:szCs w:val="12"/>
        </w:rPr>
        <w:t>No se tiene una actividad comercial, por lo que no existe Sistema y método de valuación de inventarios y costo de lo vendido</w:t>
      </w:r>
      <w:r>
        <w:rPr>
          <w:rFonts w:ascii="Arial" w:eastAsia="Calibri" w:hAnsi="Arial" w:cs="Arial"/>
          <w:spacing w:val="-1"/>
          <w:sz w:val="14"/>
          <w:szCs w:val="12"/>
        </w:rPr>
        <w:t>.</w:t>
      </w:r>
    </w:p>
    <w:p w14:paraId="2895F3F7" w14:textId="77777777" w:rsidR="00AE5DEC" w:rsidRPr="00AE5DEC" w:rsidRDefault="00AE5DEC" w:rsidP="00AE5DEC">
      <w:pPr>
        <w:pStyle w:val="Prrafodelista"/>
        <w:numPr>
          <w:ilvl w:val="1"/>
          <w:numId w:val="16"/>
        </w:numPr>
        <w:tabs>
          <w:tab w:val="left" w:pos="993"/>
        </w:tabs>
        <w:spacing w:before="120" w:after="120"/>
        <w:ind w:left="709"/>
        <w:jc w:val="both"/>
        <w:rPr>
          <w:rFonts w:ascii="Arial" w:eastAsia="Calibri" w:hAnsi="Arial" w:cs="Arial"/>
          <w:spacing w:val="-1"/>
          <w:sz w:val="14"/>
          <w:szCs w:val="12"/>
        </w:rPr>
      </w:pPr>
      <w:r w:rsidRPr="00AE5DEC">
        <w:rPr>
          <w:rFonts w:ascii="Arial" w:eastAsia="Calibri" w:hAnsi="Arial" w:cs="Arial"/>
          <w:spacing w:val="-1"/>
          <w:sz w:val="14"/>
          <w:szCs w:val="12"/>
        </w:rPr>
        <w:t>Beneficios a empleados: En cuanto a las políticas para el cálculo de la reserva actuarial, éstas se encuentran plasmadas en el estudio actuarial realizado al Fideicomiso Promotor del Empleo el cual en cumplimiento al artículo 5 fracción V de la Ley de Disciplina Financiera de las Entidades Federativas y los Municipio forma parte integral en el proyecto de Presupuestos de Egresos</w:t>
      </w:r>
    </w:p>
    <w:p w14:paraId="60E7F6AC" w14:textId="255D5E17" w:rsidR="008E4D9B" w:rsidRDefault="00AD0938" w:rsidP="008E4D9B">
      <w:pPr>
        <w:spacing w:before="120" w:after="120"/>
        <w:ind w:left="709"/>
        <w:jc w:val="center"/>
        <w:rPr>
          <w:rFonts w:ascii="Arial" w:eastAsia="Calibri" w:hAnsi="Arial" w:cs="Arial"/>
          <w:spacing w:val="-1"/>
          <w:sz w:val="14"/>
          <w:szCs w:val="12"/>
        </w:rPr>
      </w:pPr>
      <w:r>
        <w:rPr>
          <w:noProof/>
        </w:rPr>
        <w:drawing>
          <wp:anchor distT="0" distB="0" distL="114300" distR="114300" simplePos="0" relativeHeight="251660288" behindDoc="1" locked="0" layoutInCell="1" allowOverlap="1" wp14:anchorId="49FAC532" wp14:editId="54C1CA95">
            <wp:simplePos x="0" y="0"/>
            <wp:positionH relativeFrom="column">
              <wp:posOffset>1699260</wp:posOffset>
            </wp:positionH>
            <wp:positionV relativeFrom="paragraph">
              <wp:posOffset>1033145</wp:posOffset>
            </wp:positionV>
            <wp:extent cx="5914390" cy="749935"/>
            <wp:effectExtent l="0" t="0" r="0" b="0"/>
            <wp:wrapThrough wrapText="bothSides">
              <wp:wrapPolygon edited="0">
                <wp:start x="0" y="0"/>
                <wp:lineTo x="0" y="20850"/>
                <wp:lineTo x="21498" y="20850"/>
                <wp:lineTo x="2149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1602" t="30494" r="39609" b="51424"/>
                    <a:stretch/>
                  </pic:blipFill>
                  <pic:spPr bwMode="auto">
                    <a:xfrm>
                      <a:off x="0" y="0"/>
                      <a:ext cx="5914390" cy="749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4D9B" w:rsidRPr="006B54B4">
        <w:rPr>
          <w:rFonts w:eastAsia="Calibri"/>
          <w:noProof/>
        </w:rPr>
        <w:drawing>
          <wp:inline distT="0" distB="0" distL="0" distR="0" wp14:anchorId="06371947" wp14:editId="0AD178DC">
            <wp:extent cx="7524750" cy="96276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5405" cy="962847"/>
                    </a:xfrm>
                    <a:prstGeom prst="rect">
                      <a:avLst/>
                    </a:prstGeom>
                    <a:noFill/>
                    <a:ln>
                      <a:noFill/>
                    </a:ln>
                  </pic:spPr>
                </pic:pic>
              </a:graphicData>
            </a:graphic>
          </wp:inline>
        </w:drawing>
      </w:r>
    </w:p>
    <w:p w14:paraId="3402C1B7" w14:textId="6D4C5B74" w:rsidR="00AD0938" w:rsidRDefault="00AD0938" w:rsidP="008E4D9B">
      <w:pPr>
        <w:spacing w:before="120" w:after="120"/>
        <w:ind w:left="709"/>
        <w:jc w:val="center"/>
        <w:rPr>
          <w:rFonts w:ascii="Arial" w:eastAsia="Calibri" w:hAnsi="Arial" w:cs="Arial"/>
          <w:spacing w:val="-1"/>
          <w:sz w:val="14"/>
          <w:szCs w:val="12"/>
        </w:rPr>
      </w:pPr>
    </w:p>
    <w:p w14:paraId="4D55C3F5" w14:textId="77777777" w:rsidR="00AD0938" w:rsidRDefault="00AD0938" w:rsidP="008E4D9B">
      <w:pPr>
        <w:spacing w:before="120" w:after="120"/>
        <w:ind w:left="709"/>
        <w:jc w:val="center"/>
        <w:rPr>
          <w:rFonts w:ascii="Arial" w:eastAsia="Calibri" w:hAnsi="Arial" w:cs="Arial"/>
          <w:spacing w:val="-1"/>
          <w:sz w:val="14"/>
          <w:szCs w:val="12"/>
        </w:rPr>
      </w:pPr>
    </w:p>
    <w:p w14:paraId="6E4B63CB" w14:textId="4F9061D6" w:rsidR="00AD0938" w:rsidRDefault="00AD0938" w:rsidP="008E4D9B">
      <w:pPr>
        <w:spacing w:before="120" w:after="120"/>
        <w:ind w:left="709"/>
        <w:jc w:val="center"/>
        <w:rPr>
          <w:rFonts w:ascii="Arial" w:eastAsia="Calibri" w:hAnsi="Arial" w:cs="Arial"/>
          <w:spacing w:val="-1"/>
          <w:sz w:val="14"/>
          <w:szCs w:val="12"/>
        </w:rPr>
      </w:pPr>
    </w:p>
    <w:p w14:paraId="3DEF1E9E" w14:textId="17F20EE2" w:rsidR="008E4D9B" w:rsidRPr="001060A0" w:rsidRDefault="008E4D9B" w:rsidP="008E4D9B">
      <w:pPr>
        <w:pStyle w:val="Prrafodelista"/>
        <w:numPr>
          <w:ilvl w:val="1"/>
          <w:numId w:val="16"/>
        </w:numPr>
        <w:tabs>
          <w:tab w:val="left" w:pos="993"/>
        </w:tabs>
        <w:spacing w:before="120" w:after="120"/>
        <w:ind w:left="709"/>
        <w:jc w:val="both"/>
        <w:rPr>
          <w:rFonts w:ascii="Arial" w:eastAsia="Calibri" w:hAnsi="Arial" w:cs="Arial"/>
          <w:spacing w:val="-1"/>
          <w:sz w:val="14"/>
          <w:szCs w:val="12"/>
        </w:rPr>
      </w:pPr>
      <w:r w:rsidRPr="001060A0">
        <w:rPr>
          <w:rFonts w:ascii="Arial" w:eastAsia="Calibri" w:hAnsi="Arial" w:cs="Arial"/>
          <w:spacing w:val="-1"/>
          <w:sz w:val="14"/>
          <w:szCs w:val="12"/>
        </w:rPr>
        <w:lastRenderedPageBreak/>
        <w:t xml:space="preserve">Provisiones: Con respecto a las provisiones se ha considerado la provisión de contingencia laboral por el monto de </w:t>
      </w:r>
      <w:r w:rsidRPr="001060A0">
        <w:rPr>
          <w:rFonts w:ascii="Arial" w:eastAsia="Calibri" w:hAnsi="Arial" w:cs="Arial"/>
          <w:b/>
          <w:spacing w:val="-1"/>
          <w:sz w:val="14"/>
          <w:szCs w:val="12"/>
        </w:rPr>
        <w:t>$</w:t>
      </w:r>
      <w:r w:rsidR="00AD0938">
        <w:rPr>
          <w:rFonts w:ascii="Arial" w:eastAsia="Calibri" w:hAnsi="Arial" w:cs="Arial"/>
          <w:b/>
          <w:spacing w:val="-1"/>
          <w:sz w:val="14"/>
          <w:szCs w:val="12"/>
        </w:rPr>
        <w:t>3,196,754</w:t>
      </w:r>
    </w:p>
    <w:p w14:paraId="19767016" w14:textId="02A990F4" w:rsidR="008E4D9B" w:rsidRPr="001060A0" w:rsidRDefault="008E4D9B" w:rsidP="008E4D9B">
      <w:pPr>
        <w:pStyle w:val="Prrafodelista"/>
        <w:numPr>
          <w:ilvl w:val="1"/>
          <w:numId w:val="16"/>
        </w:numPr>
        <w:tabs>
          <w:tab w:val="left" w:pos="993"/>
        </w:tabs>
        <w:spacing w:before="120" w:after="120"/>
        <w:ind w:left="709"/>
        <w:jc w:val="both"/>
        <w:rPr>
          <w:rFonts w:ascii="Arial" w:eastAsia="Calibri" w:hAnsi="Arial" w:cs="Arial"/>
          <w:spacing w:val="-1"/>
          <w:sz w:val="14"/>
          <w:szCs w:val="12"/>
        </w:rPr>
      </w:pPr>
      <w:r w:rsidRPr="001060A0">
        <w:rPr>
          <w:rFonts w:ascii="Arial" w:eastAsia="Calibri" w:hAnsi="Arial" w:cs="Arial"/>
          <w:spacing w:val="-1"/>
          <w:sz w:val="14"/>
          <w:szCs w:val="12"/>
        </w:rPr>
        <w:t xml:space="preserve">Reservas: Con respecto a la reserva de cuentas incobrables se ha considerado un importe por </w:t>
      </w:r>
      <w:r w:rsidRPr="001060A0">
        <w:rPr>
          <w:rFonts w:ascii="Arial" w:eastAsia="Calibri" w:hAnsi="Arial" w:cs="Arial"/>
          <w:b/>
          <w:spacing w:val="-1"/>
          <w:sz w:val="14"/>
          <w:szCs w:val="12"/>
        </w:rPr>
        <w:t>$4</w:t>
      </w:r>
      <w:r w:rsidR="008323D5">
        <w:rPr>
          <w:rFonts w:ascii="Arial" w:eastAsia="Calibri" w:hAnsi="Arial" w:cs="Arial"/>
          <w:b/>
          <w:spacing w:val="-1"/>
          <w:sz w:val="14"/>
          <w:szCs w:val="12"/>
        </w:rPr>
        <w:t>0,</w:t>
      </w:r>
      <w:r w:rsidR="001F3C30">
        <w:rPr>
          <w:rFonts w:ascii="Arial" w:eastAsia="Calibri" w:hAnsi="Arial" w:cs="Arial"/>
          <w:b/>
          <w:spacing w:val="-1"/>
          <w:sz w:val="14"/>
          <w:szCs w:val="12"/>
        </w:rPr>
        <w:t>797,934</w:t>
      </w:r>
    </w:p>
    <w:p w14:paraId="6FB6C9EA" w14:textId="77777777" w:rsidR="008E4D9B" w:rsidRDefault="008E4D9B" w:rsidP="008E4D9B">
      <w:pPr>
        <w:pStyle w:val="Prrafodelista"/>
        <w:numPr>
          <w:ilvl w:val="0"/>
          <w:numId w:val="13"/>
        </w:numPr>
        <w:spacing w:before="120" w:after="120"/>
        <w:ind w:left="993" w:hanging="284"/>
        <w:jc w:val="both"/>
        <w:rPr>
          <w:rFonts w:ascii="Arial" w:eastAsia="Calibri" w:hAnsi="Arial" w:cs="Arial"/>
          <w:spacing w:val="-1"/>
          <w:sz w:val="14"/>
          <w:szCs w:val="12"/>
        </w:rPr>
      </w:pPr>
      <w:r w:rsidRPr="001060A0">
        <w:rPr>
          <w:rFonts w:ascii="Arial" w:eastAsia="Calibri" w:hAnsi="Arial" w:cs="Arial"/>
          <w:spacing w:val="-1"/>
          <w:sz w:val="14"/>
          <w:szCs w:val="12"/>
        </w:rPr>
        <w:t>Cambios en políticas contables y corrección de errores: Para el efecto que tiene las correcciones de errores en</w:t>
      </w:r>
      <w:r w:rsidRPr="004E2B9C">
        <w:rPr>
          <w:rFonts w:ascii="Arial" w:eastAsia="Calibri" w:hAnsi="Arial" w:cs="Arial"/>
          <w:spacing w:val="-1"/>
          <w:sz w:val="14"/>
          <w:szCs w:val="12"/>
        </w:rPr>
        <w:t xml:space="preserve"> la información financiera, estos son revelados en las Notas de Desglose, en particular en lo que se observa en las Notas al Estado de Variación en la Hacienda Pública. </w:t>
      </w:r>
    </w:p>
    <w:p w14:paraId="526D129D" w14:textId="77777777" w:rsidR="008E4D9B" w:rsidRDefault="008E4D9B" w:rsidP="008E4D9B">
      <w:pPr>
        <w:pStyle w:val="Prrafodelista"/>
        <w:numPr>
          <w:ilvl w:val="0"/>
          <w:numId w:val="13"/>
        </w:numPr>
        <w:tabs>
          <w:tab w:val="left" w:pos="993"/>
        </w:tabs>
        <w:spacing w:before="120" w:after="120"/>
        <w:ind w:left="709" w:hanging="11"/>
        <w:jc w:val="both"/>
        <w:rPr>
          <w:rFonts w:ascii="Arial" w:eastAsia="Calibri" w:hAnsi="Arial" w:cs="Arial"/>
          <w:spacing w:val="-1"/>
          <w:sz w:val="14"/>
          <w:szCs w:val="12"/>
        </w:rPr>
      </w:pPr>
      <w:r>
        <w:rPr>
          <w:rFonts w:ascii="Arial" w:eastAsia="Calibri" w:hAnsi="Arial" w:cs="Arial"/>
          <w:spacing w:val="-1"/>
          <w:sz w:val="14"/>
          <w:szCs w:val="12"/>
        </w:rPr>
        <w:t>Reclasificaciones: Nada que manifestar.</w:t>
      </w:r>
    </w:p>
    <w:p w14:paraId="3D6FED92" w14:textId="77777777" w:rsidR="008E4D9B" w:rsidRPr="006C3CCC" w:rsidRDefault="008E4D9B" w:rsidP="008E4D9B">
      <w:pPr>
        <w:pStyle w:val="Prrafodelista"/>
        <w:numPr>
          <w:ilvl w:val="0"/>
          <w:numId w:val="13"/>
        </w:numPr>
        <w:tabs>
          <w:tab w:val="left" w:pos="993"/>
        </w:tabs>
        <w:spacing w:before="120" w:after="120"/>
        <w:ind w:left="709" w:hanging="11"/>
        <w:jc w:val="both"/>
        <w:rPr>
          <w:rFonts w:ascii="Arial" w:eastAsia="Calibri" w:hAnsi="Arial" w:cs="Arial"/>
          <w:spacing w:val="-1"/>
          <w:sz w:val="14"/>
          <w:szCs w:val="12"/>
        </w:rPr>
      </w:pPr>
      <w:r>
        <w:rPr>
          <w:rFonts w:ascii="Arial" w:eastAsia="Calibri" w:hAnsi="Arial" w:cs="Arial"/>
          <w:spacing w:val="-1"/>
          <w:sz w:val="14"/>
          <w:szCs w:val="12"/>
        </w:rPr>
        <w:t xml:space="preserve">Depuración y cancelación de saldos: </w:t>
      </w:r>
      <w:r w:rsidRPr="006C3CCC">
        <w:rPr>
          <w:rFonts w:ascii="Arial" w:eastAsia="Calibri" w:hAnsi="Arial" w:cs="Arial"/>
          <w:spacing w:val="-1"/>
          <w:sz w:val="14"/>
          <w:szCs w:val="12"/>
        </w:rPr>
        <w:t>En lo referente a la Depuración y cancelación de saldos, las políticas particulares se están presentando para su aprobación.</w:t>
      </w:r>
    </w:p>
    <w:p w14:paraId="09F9E065" w14:textId="77777777" w:rsidR="008E4D9B" w:rsidRDefault="008E4D9B" w:rsidP="008E4D9B">
      <w:pPr>
        <w:spacing w:before="120" w:after="120"/>
        <w:ind w:left="709"/>
        <w:jc w:val="both"/>
        <w:rPr>
          <w:rFonts w:ascii="Arial" w:eastAsia="Calibri" w:hAnsi="Arial" w:cs="Arial"/>
          <w:spacing w:val="-1"/>
          <w:sz w:val="14"/>
          <w:szCs w:val="12"/>
        </w:rPr>
      </w:pPr>
      <w:r>
        <w:rPr>
          <w:rFonts w:ascii="Arial" w:eastAsia="Calibri" w:hAnsi="Arial" w:cs="Arial"/>
          <w:spacing w:val="-1"/>
          <w:sz w:val="14"/>
          <w:szCs w:val="12"/>
        </w:rPr>
        <w:t>El Fideicomiso Promotor del Empleo en apego al artículo 32 de la Ley General de Contabilidad Gubernamental, ha actualizado el valor de la participación que tiene en las Entidades Paraestatales, el cual tuvo como resultado un incremento en el rubro del activo no circulante, así como el respectivo reconocimiento en Otros Ingresos y Beneficios Varios y en Otros Gastos y Pérdidas Extraordinarias.</w:t>
      </w:r>
    </w:p>
    <w:p w14:paraId="093E12AF" w14:textId="77777777" w:rsidR="005F3184" w:rsidRDefault="005F3184" w:rsidP="008E4D9B">
      <w:pPr>
        <w:spacing w:before="120" w:after="120"/>
        <w:ind w:left="709"/>
        <w:jc w:val="both"/>
        <w:rPr>
          <w:rFonts w:ascii="Arial" w:eastAsia="Calibri" w:hAnsi="Arial" w:cs="Arial"/>
          <w:spacing w:val="-1"/>
          <w:sz w:val="14"/>
          <w:szCs w:val="12"/>
        </w:rPr>
      </w:pPr>
    </w:p>
    <w:p w14:paraId="699E92DB" w14:textId="77777777" w:rsidR="00B37945" w:rsidRDefault="00AE1679" w:rsidP="00B37945">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Posición en Moneda Extranjera y Protección por Riesgo Cambiario</w:t>
      </w:r>
    </w:p>
    <w:p w14:paraId="18749A6F" w14:textId="0374DBC4" w:rsidR="00AE1679" w:rsidRPr="00B37945" w:rsidRDefault="00AE1679" w:rsidP="00B37945">
      <w:pPr>
        <w:pStyle w:val="Prrafodelista"/>
        <w:spacing w:before="120" w:after="120" w:line="240" w:lineRule="exact"/>
        <w:jc w:val="both"/>
        <w:rPr>
          <w:rFonts w:ascii="Arial" w:eastAsia="Calibri" w:hAnsi="Arial" w:cs="Arial"/>
          <w:b/>
          <w:spacing w:val="-1"/>
          <w:sz w:val="14"/>
          <w:szCs w:val="12"/>
        </w:rPr>
      </w:pPr>
      <w:r w:rsidRPr="00B37945">
        <w:rPr>
          <w:rFonts w:ascii="Arial" w:hAnsi="Arial" w:cs="Arial"/>
          <w:sz w:val="14"/>
          <w:szCs w:val="12"/>
        </w:rPr>
        <w:t>No aplica, debido a que el Fideicomiso no cuenta con Activos y Pasivos en moneda extranjera</w:t>
      </w:r>
      <w:r w:rsidR="003044A0" w:rsidRPr="00B37945">
        <w:rPr>
          <w:rFonts w:ascii="Arial" w:hAnsi="Arial" w:cs="Arial"/>
          <w:sz w:val="14"/>
          <w:szCs w:val="12"/>
        </w:rPr>
        <w:t>.</w:t>
      </w:r>
    </w:p>
    <w:p w14:paraId="2B74D5CD" w14:textId="77777777" w:rsidR="00AE1679" w:rsidRDefault="00AE1679" w:rsidP="00AE1679">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Reporte Analítico del Activo</w:t>
      </w:r>
    </w:p>
    <w:p w14:paraId="5A0F81CF"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Debe mostrar la siguiente información: </w:t>
      </w:r>
    </w:p>
    <w:p w14:paraId="1FF3BB84"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a) Vida útil o porcentajes de depreciación, deterioro o amortización utilizados en los diferentes tipos de activos. </w:t>
      </w:r>
    </w:p>
    <w:p w14:paraId="646D7E35"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b) Cambios en el porcentaje de depreciación o valor residual de los activos.</w:t>
      </w:r>
    </w:p>
    <w:tbl>
      <w:tblPr>
        <w:tblW w:w="7440" w:type="dxa"/>
        <w:jc w:val="center"/>
        <w:tblCellMar>
          <w:left w:w="70" w:type="dxa"/>
          <w:right w:w="70" w:type="dxa"/>
        </w:tblCellMar>
        <w:tblLook w:val="04A0" w:firstRow="1" w:lastRow="0" w:firstColumn="1" w:lastColumn="0" w:noHBand="0" w:noVBand="1"/>
      </w:tblPr>
      <w:tblGrid>
        <w:gridCol w:w="1200"/>
        <w:gridCol w:w="3840"/>
        <w:gridCol w:w="1200"/>
        <w:gridCol w:w="1200"/>
      </w:tblGrid>
      <w:tr w:rsidR="00B90F77" w:rsidRPr="00C66F64" w14:paraId="1F094425" w14:textId="77777777" w:rsidTr="00F53110">
        <w:trPr>
          <w:trHeight w:val="20"/>
          <w:jc w:val="center"/>
        </w:trPr>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78FAD7D" w14:textId="77777777" w:rsidR="00B90F77" w:rsidRPr="00C66F64" w:rsidRDefault="00B90F77" w:rsidP="00F53110">
            <w:pPr>
              <w:jc w:val="center"/>
              <w:rPr>
                <w:rFonts w:asciiTheme="minorHAnsi" w:hAnsiTheme="minorHAnsi" w:cstheme="minorHAnsi"/>
                <w:b/>
                <w:bCs/>
                <w:color w:val="000000"/>
                <w:sz w:val="14"/>
                <w:szCs w:val="22"/>
              </w:rPr>
            </w:pPr>
            <w:r w:rsidRPr="00C66F64">
              <w:rPr>
                <w:rFonts w:asciiTheme="minorHAnsi" w:hAnsiTheme="minorHAnsi" w:cstheme="minorHAnsi"/>
                <w:b/>
                <w:bCs/>
                <w:color w:val="000000"/>
                <w:sz w:val="14"/>
                <w:szCs w:val="22"/>
              </w:rPr>
              <w:t>CUENTA</w:t>
            </w:r>
          </w:p>
        </w:tc>
        <w:tc>
          <w:tcPr>
            <w:tcW w:w="38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DFF8660" w14:textId="77777777" w:rsidR="00B90F77" w:rsidRPr="00C66F64" w:rsidRDefault="00B90F77" w:rsidP="00F53110">
            <w:pPr>
              <w:jc w:val="center"/>
              <w:rPr>
                <w:rFonts w:asciiTheme="minorHAnsi" w:hAnsiTheme="minorHAnsi" w:cstheme="minorHAnsi"/>
                <w:b/>
                <w:bCs/>
                <w:color w:val="000000"/>
                <w:sz w:val="14"/>
                <w:szCs w:val="22"/>
              </w:rPr>
            </w:pPr>
            <w:r w:rsidRPr="00C66F64">
              <w:rPr>
                <w:rFonts w:asciiTheme="minorHAnsi" w:hAnsiTheme="minorHAnsi" w:cstheme="minorHAnsi"/>
                <w:b/>
                <w:bCs/>
                <w:color w:val="000000"/>
                <w:sz w:val="14"/>
                <w:szCs w:val="22"/>
              </w:rPr>
              <w:t>CONCEPTO</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ED2F548" w14:textId="77777777" w:rsidR="00B90F77" w:rsidRPr="00C66F64" w:rsidRDefault="00B90F77" w:rsidP="00F53110">
            <w:pPr>
              <w:jc w:val="center"/>
              <w:rPr>
                <w:rFonts w:asciiTheme="minorHAnsi" w:hAnsiTheme="minorHAnsi" w:cstheme="minorHAnsi"/>
                <w:b/>
                <w:bCs/>
                <w:color w:val="000000"/>
                <w:sz w:val="14"/>
                <w:szCs w:val="22"/>
              </w:rPr>
            </w:pPr>
            <w:r w:rsidRPr="00C66F64">
              <w:rPr>
                <w:rFonts w:asciiTheme="minorHAnsi" w:hAnsiTheme="minorHAnsi" w:cstheme="minorHAnsi"/>
                <w:b/>
                <w:bCs/>
                <w:color w:val="000000"/>
                <w:sz w:val="14"/>
                <w:szCs w:val="22"/>
              </w:rPr>
              <w:t>AÑOS DE VIDA ÚTIL</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E188DEB" w14:textId="77777777" w:rsidR="00B90F77" w:rsidRPr="00C66F64" w:rsidRDefault="00B90F77" w:rsidP="00F53110">
            <w:pPr>
              <w:jc w:val="center"/>
              <w:rPr>
                <w:rFonts w:asciiTheme="minorHAnsi" w:hAnsiTheme="minorHAnsi" w:cstheme="minorHAnsi"/>
                <w:b/>
                <w:bCs/>
                <w:color w:val="000000"/>
                <w:sz w:val="14"/>
                <w:szCs w:val="22"/>
              </w:rPr>
            </w:pPr>
            <w:r w:rsidRPr="00C66F64">
              <w:rPr>
                <w:rFonts w:asciiTheme="minorHAnsi" w:hAnsiTheme="minorHAnsi" w:cstheme="minorHAnsi"/>
                <w:b/>
                <w:bCs/>
                <w:color w:val="000000"/>
                <w:sz w:val="14"/>
                <w:szCs w:val="22"/>
              </w:rPr>
              <w:t>% DE DEPRECIACIÓN</w:t>
            </w:r>
          </w:p>
        </w:tc>
      </w:tr>
      <w:tr w:rsidR="00B90F77" w:rsidRPr="000F6520" w14:paraId="29CE2594"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187F5C4" w14:textId="77777777" w:rsidR="00B90F77" w:rsidRPr="000F6520" w:rsidRDefault="00B90F77" w:rsidP="00F53110">
            <w:pPr>
              <w:jc w:val="both"/>
              <w:rPr>
                <w:rFonts w:ascii="Calibri" w:hAnsi="Calibri" w:cs="Calibri"/>
                <w:b/>
                <w:bCs/>
                <w:color w:val="000000"/>
                <w:sz w:val="14"/>
                <w:szCs w:val="12"/>
              </w:rPr>
            </w:pPr>
            <w:r w:rsidRPr="000F6520">
              <w:rPr>
                <w:rFonts w:ascii="Calibri" w:hAnsi="Calibri" w:cs="Calibri"/>
                <w:b/>
                <w:bCs/>
                <w:color w:val="000000"/>
                <w:sz w:val="14"/>
                <w:szCs w:val="12"/>
              </w:rPr>
              <w:t>1.2.3</w:t>
            </w:r>
          </w:p>
        </w:tc>
        <w:tc>
          <w:tcPr>
            <w:tcW w:w="3840" w:type="dxa"/>
            <w:tcBorders>
              <w:top w:val="nil"/>
              <w:left w:val="nil"/>
              <w:bottom w:val="single" w:sz="8" w:space="0" w:color="auto"/>
              <w:right w:val="single" w:sz="8" w:space="0" w:color="auto"/>
            </w:tcBorders>
            <w:shd w:val="clear" w:color="auto" w:fill="auto"/>
            <w:vAlign w:val="center"/>
            <w:hideMark/>
          </w:tcPr>
          <w:p w14:paraId="17EC2E22" w14:textId="77777777" w:rsidR="00B90F77" w:rsidRPr="000F6520" w:rsidRDefault="00B90F77" w:rsidP="00F53110">
            <w:pPr>
              <w:jc w:val="both"/>
              <w:rPr>
                <w:rFonts w:ascii="Calibri" w:hAnsi="Calibri" w:cs="Calibri"/>
                <w:b/>
                <w:bCs/>
                <w:color w:val="000000"/>
                <w:sz w:val="14"/>
                <w:szCs w:val="12"/>
              </w:rPr>
            </w:pPr>
            <w:r w:rsidRPr="000F6520">
              <w:rPr>
                <w:rFonts w:ascii="Calibri" w:hAnsi="Calibri" w:cs="Calibri"/>
                <w:b/>
                <w:bCs/>
                <w:color w:val="000000"/>
                <w:sz w:val="14"/>
                <w:szCs w:val="12"/>
              </w:rPr>
              <w:t>BIENES INMUEBLES, INFRAESTRUCTURA A Y CONSTRUCCIONES EN PROCESO</w:t>
            </w:r>
          </w:p>
        </w:tc>
        <w:tc>
          <w:tcPr>
            <w:tcW w:w="1200" w:type="dxa"/>
            <w:tcBorders>
              <w:top w:val="nil"/>
              <w:left w:val="nil"/>
              <w:bottom w:val="single" w:sz="8" w:space="0" w:color="auto"/>
              <w:right w:val="single" w:sz="8" w:space="0" w:color="auto"/>
            </w:tcBorders>
            <w:shd w:val="clear" w:color="auto" w:fill="auto"/>
            <w:vAlign w:val="center"/>
            <w:hideMark/>
          </w:tcPr>
          <w:p w14:paraId="5AB27E3B" w14:textId="77777777" w:rsidR="00B90F77" w:rsidRPr="000F6520" w:rsidRDefault="00B90F77" w:rsidP="00F53110">
            <w:pPr>
              <w:jc w:val="center"/>
              <w:rPr>
                <w:rFonts w:ascii="Calibri" w:hAnsi="Calibri" w:cs="Calibri"/>
                <w:b/>
                <w:bCs/>
                <w:color w:val="000000"/>
                <w:sz w:val="14"/>
                <w:szCs w:val="12"/>
              </w:rPr>
            </w:pPr>
          </w:p>
        </w:tc>
        <w:tc>
          <w:tcPr>
            <w:tcW w:w="1200" w:type="dxa"/>
            <w:tcBorders>
              <w:top w:val="nil"/>
              <w:left w:val="nil"/>
              <w:bottom w:val="single" w:sz="8" w:space="0" w:color="auto"/>
              <w:right w:val="single" w:sz="8" w:space="0" w:color="auto"/>
            </w:tcBorders>
            <w:shd w:val="clear" w:color="auto" w:fill="auto"/>
            <w:vAlign w:val="center"/>
            <w:hideMark/>
          </w:tcPr>
          <w:p w14:paraId="0CA179E6" w14:textId="77777777" w:rsidR="00B90F77" w:rsidRPr="000F6520" w:rsidRDefault="00B90F77" w:rsidP="00F53110">
            <w:pPr>
              <w:jc w:val="center"/>
              <w:rPr>
                <w:rFonts w:ascii="Calibri" w:hAnsi="Calibri" w:cs="Calibri"/>
                <w:b/>
                <w:bCs/>
                <w:color w:val="000000"/>
                <w:sz w:val="14"/>
                <w:szCs w:val="12"/>
              </w:rPr>
            </w:pPr>
          </w:p>
        </w:tc>
      </w:tr>
      <w:tr w:rsidR="00B90F77" w:rsidRPr="000F6520" w14:paraId="2BB4D390"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4845B02"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1.2.3.2</w:t>
            </w:r>
          </w:p>
        </w:tc>
        <w:tc>
          <w:tcPr>
            <w:tcW w:w="3840" w:type="dxa"/>
            <w:tcBorders>
              <w:top w:val="nil"/>
              <w:left w:val="nil"/>
              <w:bottom w:val="single" w:sz="8" w:space="0" w:color="auto"/>
              <w:right w:val="single" w:sz="8" w:space="0" w:color="auto"/>
            </w:tcBorders>
            <w:shd w:val="clear" w:color="auto" w:fill="auto"/>
            <w:vAlign w:val="center"/>
            <w:hideMark/>
          </w:tcPr>
          <w:p w14:paraId="44A43710"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Viviendas</w:t>
            </w:r>
          </w:p>
        </w:tc>
        <w:tc>
          <w:tcPr>
            <w:tcW w:w="1200" w:type="dxa"/>
            <w:tcBorders>
              <w:top w:val="nil"/>
              <w:left w:val="nil"/>
              <w:bottom w:val="single" w:sz="8" w:space="0" w:color="auto"/>
              <w:right w:val="single" w:sz="8" w:space="0" w:color="auto"/>
            </w:tcBorders>
            <w:shd w:val="clear" w:color="auto" w:fill="auto"/>
            <w:vAlign w:val="center"/>
            <w:hideMark/>
          </w:tcPr>
          <w:p w14:paraId="6AE14AC2"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50</w:t>
            </w:r>
          </w:p>
        </w:tc>
        <w:tc>
          <w:tcPr>
            <w:tcW w:w="1200" w:type="dxa"/>
            <w:tcBorders>
              <w:top w:val="nil"/>
              <w:left w:val="nil"/>
              <w:bottom w:val="single" w:sz="8" w:space="0" w:color="auto"/>
              <w:right w:val="single" w:sz="8" w:space="0" w:color="auto"/>
            </w:tcBorders>
            <w:shd w:val="clear" w:color="auto" w:fill="auto"/>
            <w:vAlign w:val="center"/>
            <w:hideMark/>
          </w:tcPr>
          <w:p w14:paraId="5FFDEE88"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2</w:t>
            </w:r>
          </w:p>
        </w:tc>
      </w:tr>
      <w:tr w:rsidR="00B90F77" w:rsidRPr="000F6520" w14:paraId="0494037C"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3251454"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1.2.3.3</w:t>
            </w:r>
          </w:p>
        </w:tc>
        <w:tc>
          <w:tcPr>
            <w:tcW w:w="3840" w:type="dxa"/>
            <w:tcBorders>
              <w:top w:val="nil"/>
              <w:left w:val="nil"/>
              <w:bottom w:val="single" w:sz="8" w:space="0" w:color="auto"/>
              <w:right w:val="single" w:sz="8" w:space="0" w:color="auto"/>
            </w:tcBorders>
            <w:shd w:val="clear" w:color="auto" w:fill="auto"/>
            <w:vAlign w:val="center"/>
            <w:hideMark/>
          </w:tcPr>
          <w:p w14:paraId="5089AC43"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Edificios No Habitacionales</w:t>
            </w:r>
          </w:p>
        </w:tc>
        <w:tc>
          <w:tcPr>
            <w:tcW w:w="1200" w:type="dxa"/>
            <w:tcBorders>
              <w:top w:val="nil"/>
              <w:left w:val="nil"/>
              <w:bottom w:val="single" w:sz="8" w:space="0" w:color="auto"/>
              <w:right w:val="single" w:sz="8" w:space="0" w:color="auto"/>
            </w:tcBorders>
            <w:shd w:val="clear" w:color="auto" w:fill="auto"/>
            <w:vAlign w:val="center"/>
            <w:hideMark/>
          </w:tcPr>
          <w:p w14:paraId="4CA266B2"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30</w:t>
            </w:r>
          </w:p>
        </w:tc>
        <w:tc>
          <w:tcPr>
            <w:tcW w:w="1200" w:type="dxa"/>
            <w:tcBorders>
              <w:top w:val="nil"/>
              <w:left w:val="nil"/>
              <w:bottom w:val="single" w:sz="8" w:space="0" w:color="auto"/>
              <w:right w:val="single" w:sz="8" w:space="0" w:color="auto"/>
            </w:tcBorders>
            <w:shd w:val="clear" w:color="auto" w:fill="auto"/>
            <w:vAlign w:val="center"/>
            <w:hideMark/>
          </w:tcPr>
          <w:p w14:paraId="0D4AAB23"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3.3</w:t>
            </w:r>
          </w:p>
        </w:tc>
      </w:tr>
      <w:tr w:rsidR="00B90F77" w:rsidRPr="000F6520" w14:paraId="3644077D"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564E24" w14:textId="77777777" w:rsidR="00B90F77" w:rsidRPr="000F6520" w:rsidRDefault="00B90F77" w:rsidP="00F53110">
            <w:pPr>
              <w:jc w:val="both"/>
              <w:rPr>
                <w:rFonts w:ascii="Calibri" w:hAnsi="Calibri" w:cs="Calibri"/>
                <w:b/>
                <w:bCs/>
                <w:color w:val="000000"/>
                <w:sz w:val="14"/>
                <w:szCs w:val="12"/>
              </w:rPr>
            </w:pPr>
            <w:r w:rsidRPr="000F6520">
              <w:rPr>
                <w:rFonts w:ascii="Calibri" w:hAnsi="Calibri" w:cs="Calibri"/>
                <w:b/>
                <w:bCs/>
                <w:color w:val="000000"/>
                <w:sz w:val="14"/>
                <w:szCs w:val="12"/>
              </w:rPr>
              <w:t xml:space="preserve">1.2.4 </w:t>
            </w:r>
          </w:p>
        </w:tc>
        <w:tc>
          <w:tcPr>
            <w:tcW w:w="3840" w:type="dxa"/>
            <w:tcBorders>
              <w:top w:val="nil"/>
              <w:left w:val="nil"/>
              <w:bottom w:val="single" w:sz="8" w:space="0" w:color="auto"/>
              <w:right w:val="single" w:sz="8" w:space="0" w:color="auto"/>
            </w:tcBorders>
            <w:shd w:val="clear" w:color="auto" w:fill="auto"/>
            <w:vAlign w:val="center"/>
            <w:hideMark/>
          </w:tcPr>
          <w:p w14:paraId="3300875B" w14:textId="77777777" w:rsidR="00B90F77" w:rsidRPr="000F6520" w:rsidRDefault="00B90F77" w:rsidP="00F53110">
            <w:pPr>
              <w:jc w:val="both"/>
              <w:rPr>
                <w:rFonts w:ascii="Calibri" w:hAnsi="Calibri" w:cs="Calibri"/>
                <w:b/>
                <w:bCs/>
                <w:color w:val="000000"/>
                <w:sz w:val="14"/>
                <w:szCs w:val="12"/>
              </w:rPr>
            </w:pPr>
            <w:r w:rsidRPr="000F6520">
              <w:rPr>
                <w:rFonts w:ascii="Calibri" w:hAnsi="Calibri" w:cs="Calibri"/>
                <w:b/>
                <w:bCs/>
                <w:color w:val="000000"/>
                <w:sz w:val="14"/>
                <w:szCs w:val="12"/>
              </w:rPr>
              <w:t>BIENES MUEBLES</w:t>
            </w:r>
          </w:p>
        </w:tc>
        <w:tc>
          <w:tcPr>
            <w:tcW w:w="1200" w:type="dxa"/>
            <w:tcBorders>
              <w:top w:val="nil"/>
              <w:left w:val="nil"/>
              <w:bottom w:val="single" w:sz="8" w:space="0" w:color="auto"/>
              <w:right w:val="single" w:sz="8" w:space="0" w:color="auto"/>
            </w:tcBorders>
            <w:shd w:val="clear" w:color="auto" w:fill="auto"/>
            <w:vAlign w:val="center"/>
            <w:hideMark/>
          </w:tcPr>
          <w:p w14:paraId="36558474" w14:textId="77777777" w:rsidR="00B90F77" w:rsidRPr="000F6520" w:rsidRDefault="00B90F77" w:rsidP="00F53110">
            <w:pPr>
              <w:jc w:val="center"/>
              <w:rPr>
                <w:rFonts w:ascii="Calibri" w:hAnsi="Calibri" w:cs="Calibri"/>
                <w:b/>
                <w:bCs/>
                <w:color w:val="000000"/>
                <w:sz w:val="14"/>
                <w:szCs w:val="12"/>
              </w:rPr>
            </w:pPr>
          </w:p>
        </w:tc>
        <w:tc>
          <w:tcPr>
            <w:tcW w:w="1200" w:type="dxa"/>
            <w:tcBorders>
              <w:top w:val="nil"/>
              <w:left w:val="nil"/>
              <w:bottom w:val="single" w:sz="8" w:space="0" w:color="auto"/>
              <w:right w:val="single" w:sz="8" w:space="0" w:color="auto"/>
            </w:tcBorders>
            <w:shd w:val="clear" w:color="auto" w:fill="auto"/>
            <w:vAlign w:val="center"/>
            <w:hideMark/>
          </w:tcPr>
          <w:p w14:paraId="09C71A2E" w14:textId="77777777" w:rsidR="00B90F77" w:rsidRPr="000F6520" w:rsidRDefault="00B90F77" w:rsidP="00F53110">
            <w:pPr>
              <w:jc w:val="center"/>
              <w:rPr>
                <w:rFonts w:ascii="Calibri" w:hAnsi="Calibri" w:cs="Calibri"/>
                <w:b/>
                <w:bCs/>
                <w:color w:val="000000"/>
                <w:sz w:val="14"/>
                <w:szCs w:val="12"/>
              </w:rPr>
            </w:pPr>
          </w:p>
        </w:tc>
      </w:tr>
      <w:tr w:rsidR="00B90F77" w:rsidRPr="000F6520" w14:paraId="6E59A4B3"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AE029C3" w14:textId="77777777" w:rsidR="00B90F77" w:rsidRPr="000F6520" w:rsidRDefault="00B90F77" w:rsidP="00F53110">
            <w:pPr>
              <w:jc w:val="both"/>
              <w:rPr>
                <w:rFonts w:ascii="Calibri" w:hAnsi="Calibri" w:cs="Calibri"/>
                <w:i/>
                <w:iCs/>
                <w:color w:val="000000"/>
                <w:sz w:val="14"/>
                <w:szCs w:val="12"/>
              </w:rPr>
            </w:pPr>
            <w:r w:rsidRPr="000F6520">
              <w:rPr>
                <w:rFonts w:ascii="Calibri" w:hAnsi="Calibri" w:cs="Calibri"/>
                <w:i/>
                <w:iCs/>
                <w:color w:val="000000"/>
                <w:sz w:val="14"/>
                <w:szCs w:val="12"/>
              </w:rPr>
              <w:t>1.2.4.1</w:t>
            </w:r>
          </w:p>
        </w:tc>
        <w:tc>
          <w:tcPr>
            <w:tcW w:w="3840" w:type="dxa"/>
            <w:tcBorders>
              <w:top w:val="nil"/>
              <w:left w:val="nil"/>
              <w:bottom w:val="single" w:sz="8" w:space="0" w:color="auto"/>
              <w:right w:val="single" w:sz="8" w:space="0" w:color="auto"/>
            </w:tcBorders>
            <w:shd w:val="clear" w:color="auto" w:fill="auto"/>
            <w:vAlign w:val="center"/>
            <w:hideMark/>
          </w:tcPr>
          <w:p w14:paraId="34AF1880" w14:textId="77777777" w:rsidR="00B90F77" w:rsidRPr="000F6520" w:rsidRDefault="00B90F77" w:rsidP="00F53110">
            <w:pPr>
              <w:jc w:val="both"/>
              <w:rPr>
                <w:rFonts w:ascii="Calibri" w:hAnsi="Calibri" w:cs="Calibri"/>
                <w:i/>
                <w:iCs/>
                <w:color w:val="000000"/>
                <w:sz w:val="14"/>
                <w:szCs w:val="12"/>
              </w:rPr>
            </w:pPr>
            <w:r w:rsidRPr="000F6520">
              <w:rPr>
                <w:rFonts w:ascii="Calibri" w:hAnsi="Calibri" w:cs="Calibri"/>
                <w:i/>
                <w:iCs/>
                <w:color w:val="000000"/>
                <w:sz w:val="14"/>
                <w:szCs w:val="12"/>
              </w:rPr>
              <w:t>Mobiliario y Equipo de Administración</w:t>
            </w:r>
          </w:p>
        </w:tc>
        <w:tc>
          <w:tcPr>
            <w:tcW w:w="1200" w:type="dxa"/>
            <w:tcBorders>
              <w:top w:val="nil"/>
              <w:left w:val="nil"/>
              <w:bottom w:val="single" w:sz="8" w:space="0" w:color="auto"/>
              <w:right w:val="single" w:sz="8" w:space="0" w:color="auto"/>
            </w:tcBorders>
            <w:shd w:val="clear" w:color="auto" w:fill="auto"/>
            <w:vAlign w:val="center"/>
            <w:hideMark/>
          </w:tcPr>
          <w:p w14:paraId="3C4BA750" w14:textId="77777777" w:rsidR="00B90F77" w:rsidRPr="000F6520" w:rsidRDefault="00B90F77" w:rsidP="00F53110">
            <w:pPr>
              <w:jc w:val="center"/>
              <w:rPr>
                <w:rFonts w:ascii="Calibri" w:hAnsi="Calibri" w:cs="Calibri"/>
                <w:i/>
                <w:iCs/>
                <w:color w:val="000000"/>
                <w:sz w:val="14"/>
                <w:szCs w:val="12"/>
              </w:rPr>
            </w:pPr>
            <w:r w:rsidRPr="000F6520">
              <w:rPr>
                <w:rFonts w:ascii="Calibri" w:hAnsi="Calibri" w:cs="Calibri"/>
                <w:i/>
                <w:iCs/>
                <w:color w:val="000000"/>
                <w:sz w:val="14"/>
                <w:szCs w:val="12"/>
              </w:rPr>
              <w:t>10</w:t>
            </w:r>
          </w:p>
        </w:tc>
        <w:tc>
          <w:tcPr>
            <w:tcW w:w="1200" w:type="dxa"/>
            <w:tcBorders>
              <w:top w:val="nil"/>
              <w:left w:val="nil"/>
              <w:bottom w:val="single" w:sz="8" w:space="0" w:color="auto"/>
              <w:right w:val="single" w:sz="8" w:space="0" w:color="auto"/>
            </w:tcBorders>
            <w:shd w:val="clear" w:color="auto" w:fill="auto"/>
            <w:vAlign w:val="center"/>
            <w:hideMark/>
          </w:tcPr>
          <w:p w14:paraId="3D5E8679" w14:textId="77777777" w:rsidR="00B90F77" w:rsidRPr="000F6520" w:rsidRDefault="00B90F77" w:rsidP="00F53110">
            <w:pPr>
              <w:jc w:val="center"/>
              <w:rPr>
                <w:rFonts w:ascii="Calibri" w:hAnsi="Calibri" w:cs="Calibri"/>
                <w:i/>
                <w:iCs/>
                <w:color w:val="000000"/>
                <w:sz w:val="14"/>
                <w:szCs w:val="12"/>
              </w:rPr>
            </w:pPr>
            <w:r w:rsidRPr="000F6520">
              <w:rPr>
                <w:rFonts w:ascii="Calibri" w:hAnsi="Calibri" w:cs="Calibri"/>
                <w:i/>
                <w:iCs/>
                <w:color w:val="000000"/>
                <w:sz w:val="14"/>
                <w:szCs w:val="12"/>
              </w:rPr>
              <w:t>10</w:t>
            </w:r>
          </w:p>
        </w:tc>
      </w:tr>
      <w:tr w:rsidR="00B90F77" w:rsidRPr="000F6520" w14:paraId="6132B20B"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0105194"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1.2.4.1.1</w:t>
            </w:r>
          </w:p>
        </w:tc>
        <w:tc>
          <w:tcPr>
            <w:tcW w:w="3840" w:type="dxa"/>
            <w:tcBorders>
              <w:top w:val="nil"/>
              <w:left w:val="nil"/>
              <w:bottom w:val="single" w:sz="8" w:space="0" w:color="auto"/>
              <w:right w:val="single" w:sz="8" w:space="0" w:color="auto"/>
            </w:tcBorders>
            <w:shd w:val="clear" w:color="auto" w:fill="auto"/>
            <w:vAlign w:val="center"/>
            <w:hideMark/>
          </w:tcPr>
          <w:p w14:paraId="0D1659A2"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Muebles de Oficina y Estanterí</w:t>
            </w:r>
            <w:r>
              <w:rPr>
                <w:rFonts w:ascii="Calibri" w:hAnsi="Calibri" w:cs="Calibri"/>
                <w:color w:val="000000"/>
                <w:sz w:val="14"/>
                <w:szCs w:val="12"/>
              </w:rPr>
              <w:t>a</w:t>
            </w:r>
          </w:p>
        </w:tc>
        <w:tc>
          <w:tcPr>
            <w:tcW w:w="1200" w:type="dxa"/>
            <w:tcBorders>
              <w:top w:val="nil"/>
              <w:left w:val="nil"/>
              <w:bottom w:val="single" w:sz="8" w:space="0" w:color="auto"/>
              <w:right w:val="single" w:sz="8" w:space="0" w:color="auto"/>
            </w:tcBorders>
            <w:shd w:val="clear" w:color="auto" w:fill="auto"/>
            <w:vAlign w:val="center"/>
            <w:hideMark/>
          </w:tcPr>
          <w:p w14:paraId="2D795E8A"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10</w:t>
            </w:r>
          </w:p>
        </w:tc>
        <w:tc>
          <w:tcPr>
            <w:tcW w:w="1200" w:type="dxa"/>
            <w:tcBorders>
              <w:top w:val="nil"/>
              <w:left w:val="nil"/>
              <w:bottom w:val="single" w:sz="8" w:space="0" w:color="auto"/>
              <w:right w:val="single" w:sz="8" w:space="0" w:color="auto"/>
            </w:tcBorders>
            <w:shd w:val="clear" w:color="auto" w:fill="auto"/>
            <w:vAlign w:val="center"/>
            <w:hideMark/>
          </w:tcPr>
          <w:p w14:paraId="242CAE98"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10</w:t>
            </w:r>
          </w:p>
        </w:tc>
      </w:tr>
      <w:tr w:rsidR="00B90F77" w:rsidRPr="000F6520" w14:paraId="637F6000"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0E52C01"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1.2.4.1.2</w:t>
            </w:r>
          </w:p>
        </w:tc>
        <w:tc>
          <w:tcPr>
            <w:tcW w:w="3840" w:type="dxa"/>
            <w:tcBorders>
              <w:top w:val="nil"/>
              <w:left w:val="nil"/>
              <w:bottom w:val="single" w:sz="8" w:space="0" w:color="auto"/>
              <w:right w:val="single" w:sz="8" w:space="0" w:color="auto"/>
            </w:tcBorders>
            <w:shd w:val="clear" w:color="auto" w:fill="auto"/>
            <w:vAlign w:val="center"/>
            <w:hideMark/>
          </w:tcPr>
          <w:p w14:paraId="22D624AA"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Muebles, Excepto De Oficina Y Estantería</w:t>
            </w:r>
          </w:p>
        </w:tc>
        <w:tc>
          <w:tcPr>
            <w:tcW w:w="1200" w:type="dxa"/>
            <w:tcBorders>
              <w:top w:val="nil"/>
              <w:left w:val="nil"/>
              <w:bottom w:val="single" w:sz="8" w:space="0" w:color="auto"/>
              <w:right w:val="single" w:sz="8" w:space="0" w:color="auto"/>
            </w:tcBorders>
            <w:shd w:val="clear" w:color="auto" w:fill="auto"/>
            <w:vAlign w:val="center"/>
            <w:hideMark/>
          </w:tcPr>
          <w:p w14:paraId="0C4962CE"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3</w:t>
            </w:r>
          </w:p>
        </w:tc>
        <w:tc>
          <w:tcPr>
            <w:tcW w:w="1200" w:type="dxa"/>
            <w:tcBorders>
              <w:top w:val="nil"/>
              <w:left w:val="nil"/>
              <w:bottom w:val="single" w:sz="8" w:space="0" w:color="auto"/>
              <w:right w:val="single" w:sz="8" w:space="0" w:color="auto"/>
            </w:tcBorders>
            <w:shd w:val="clear" w:color="auto" w:fill="auto"/>
            <w:vAlign w:val="center"/>
            <w:hideMark/>
          </w:tcPr>
          <w:p w14:paraId="76603287"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33.3</w:t>
            </w:r>
          </w:p>
        </w:tc>
      </w:tr>
      <w:tr w:rsidR="00B90F77" w:rsidRPr="000F6520" w14:paraId="13238040"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892BCB0"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1.2.4.1.3</w:t>
            </w:r>
          </w:p>
        </w:tc>
        <w:tc>
          <w:tcPr>
            <w:tcW w:w="3840" w:type="dxa"/>
            <w:tcBorders>
              <w:top w:val="nil"/>
              <w:left w:val="nil"/>
              <w:bottom w:val="single" w:sz="8" w:space="0" w:color="auto"/>
              <w:right w:val="single" w:sz="8" w:space="0" w:color="auto"/>
            </w:tcBorders>
            <w:shd w:val="clear" w:color="auto" w:fill="auto"/>
            <w:vAlign w:val="center"/>
            <w:hideMark/>
          </w:tcPr>
          <w:p w14:paraId="205D79DD"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Equipo de Cómputo y de Tecnologías de la Información</w:t>
            </w:r>
          </w:p>
        </w:tc>
        <w:tc>
          <w:tcPr>
            <w:tcW w:w="1200" w:type="dxa"/>
            <w:tcBorders>
              <w:top w:val="nil"/>
              <w:left w:val="nil"/>
              <w:bottom w:val="single" w:sz="8" w:space="0" w:color="auto"/>
              <w:right w:val="single" w:sz="8" w:space="0" w:color="auto"/>
            </w:tcBorders>
            <w:shd w:val="clear" w:color="auto" w:fill="auto"/>
            <w:vAlign w:val="center"/>
            <w:hideMark/>
          </w:tcPr>
          <w:p w14:paraId="3D18E987"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10</w:t>
            </w:r>
          </w:p>
        </w:tc>
        <w:tc>
          <w:tcPr>
            <w:tcW w:w="1200" w:type="dxa"/>
            <w:tcBorders>
              <w:top w:val="nil"/>
              <w:left w:val="nil"/>
              <w:bottom w:val="single" w:sz="8" w:space="0" w:color="auto"/>
              <w:right w:val="single" w:sz="8" w:space="0" w:color="auto"/>
            </w:tcBorders>
            <w:shd w:val="clear" w:color="auto" w:fill="auto"/>
            <w:vAlign w:val="center"/>
            <w:hideMark/>
          </w:tcPr>
          <w:p w14:paraId="7FC3BC80"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10</w:t>
            </w:r>
          </w:p>
        </w:tc>
      </w:tr>
      <w:tr w:rsidR="00B90F77" w:rsidRPr="000F6520" w14:paraId="31DBCBF6"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3FBD391" w14:textId="77777777" w:rsidR="00B90F77" w:rsidRPr="000F6520" w:rsidRDefault="00B90F77" w:rsidP="00F53110">
            <w:pPr>
              <w:jc w:val="both"/>
              <w:rPr>
                <w:rFonts w:ascii="Calibri" w:hAnsi="Calibri" w:cs="Calibri"/>
                <w:i/>
                <w:iCs/>
                <w:color w:val="000000"/>
                <w:sz w:val="14"/>
                <w:szCs w:val="12"/>
              </w:rPr>
            </w:pPr>
            <w:r w:rsidRPr="000F6520">
              <w:rPr>
                <w:rFonts w:ascii="Calibri" w:hAnsi="Calibri" w:cs="Calibri"/>
                <w:i/>
                <w:iCs/>
                <w:color w:val="000000"/>
                <w:sz w:val="14"/>
                <w:szCs w:val="12"/>
              </w:rPr>
              <w:t>1.2.4.4</w:t>
            </w:r>
          </w:p>
        </w:tc>
        <w:tc>
          <w:tcPr>
            <w:tcW w:w="3840" w:type="dxa"/>
            <w:tcBorders>
              <w:top w:val="nil"/>
              <w:left w:val="nil"/>
              <w:bottom w:val="single" w:sz="8" w:space="0" w:color="auto"/>
              <w:right w:val="single" w:sz="8" w:space="0" w:color="auto"/>
            </w:tcBorders>
            <w:shd w:val="clear" w:color="auto" w:fill="auto"/>
            <w:vAlign w:val="center"/>
            <w:hideMark/>
          </w:tcPr>
          <w:p w14:paraId="7EF043FA" w14:textId="77777777" w:rsidR="00B90F77" w:rsidRPr="000F6520" w:rsidRDefault="00B90F77" w:rsidP="00F53110">
            <w:pPr>
              <w:jc w:val="both"/>
              <w:rPr>
                <w:rFonts w:ascii="Calibri" w:hAnsi="Calibri" w:cs="Calibri"/>
                <w:i/>
                <w:iCs/>
                <w:color w:val="000000"/>
                <w:sz w:val="14"/>
                <w:szCs w:val="12"/>
              </w:rPr>
            </w:pPr>
            <w:r w:rsidRPr="000F6520">
              <w:rPr>
                <w:rFonts w:ascii="Calibri" w:hAnsi="Calibri" w:cs="Calibri"/>
                <w:i/>
                <w:iCs/>
                <w:color w:val="000000"/>
                <w:sz w:val="14"/>
                <w:szCs w:val="12"/>
              </w:rPr>
              <w:t>Equipo de Transporte</w:t>
            </w:r>
          </w:p>
        </w:tc>
        <w:tc>
          <w:tcPr>
            <w:tcW w:w="1200" w:type="dxa"/>
            <w:tcBorders>
              <w:top w:val="nil"/>
              <w:left w:val="nil"/>
              <w:bottom w:val="single" w:sz="8" w:space="0" w:color="auto"/>
              <w:right w:val="single" w:sz="8" w:space="0" w:color="auto"/>
            </w:tcBorders>
            <w:shd w:val="clear" w:color="auto" w:fill="auto"/>
            <w:vAlign w:val="center"/>
            <w:hideMark/>
          </w:tcPr>
          <w:p w14:paraId="626CDA02" w14:textId="77777777" w:rsidR="00B90F77" w:rsidRPr="000F6520" w:rsidRDefault="00B90F77" w:rsidP="00F53110">
            <w:pPr>
              <w:jc w:val="center"/>
              <w:rPr>
                <w:rFonts w:ascii="Calibri" w:hAnsi="Calibri" w:cs="Calibri"/>
                <w:i/>
                <w:iCs/>
                <w:color w:val="000000"/>
                <w:sz w:val="14"/>
                <w:szCs w:val="12"/>
              </w:rPr>
            </w:pPr>
          </w:p>
        </w:tc>
        <w:tc>
          <w:tcPr>
            <w:tcW w:w="1200" w:type="dxa"/>
            <w:tcBorders>
              <w:top w:val="nil"/>
              <w:left w:val="nil"/>
              <w:bottom w:val="single" w:sz="8" w:space="0" w:color="auto"/>
              <w:right w:val="single" w:sz="8" w:space="0" w:color="auto"/>
            </w:tcBorders>
            <w:shd w:val="clear" w:color="auto" w:fill="auto"/>
            <w:vAlign w:val="center"/>
            <w:hideMark/>
          </w:tcPr>
          <w:p w14:paraId="04F4793D" w14:textId="77777777" w:rsidR="00B90F77" w:rsidRPr="000F6520" w:rsidRDefault="00B90F77" w:rsidP="00F53110">
            <w:pPr>
              <w:jc w:val="center"/>
              <w:rPr>
                <w:rFonts w:ascii="Calibri" w:hAnsi="Calibri" w:cs="Calibri"/>
                <w:i/>
                <w:iCs/>
                <w:color w:val="000000"/>
                <w:sz w:val="14"/>
                <w:szCs w:val="12"/>
              </w:rPr>
            </w:pPr>
          </w:p>
        </w:tc>
      </w:tr>
      <w:tr w:rsidR="00B90F77" w:rsidRPr="000F6520" w14:paraId="5E51C1BF" w14:textId="77777777" w:rsidTr="00F53110">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82C7C0D"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1.2.4.4.1</w:t>
            </w:r>
          </w:p>
        </w:tc>
        <w:tc>
          <w:tcPr>
            <w:tcW w:w="3840" w:type="dxa"/>
            <w:tcBorders>
              <w:top w:val="nil"/>
              <w:left w:val="nil"/>
              <w:bottom w:val="single" w:sz="8" w:space="0" w:color="auto"/>
              <w:right w:val="single" w:sz="8" w:space="0" w:color="auto"/>
            </w:tcBorders>
            <w:shd w:val="clear" w:color="auto" w:fill="auto"/>
            <w:vAlign w:val="center"/>
            <w:hideMark/>
          </w:tcPr>
          <w:p w14:paraId="3D9FD6D7" w14:textId="77777777" w:rsidR="00B90F77" w:rsidRPr="000F6520" w:rsidRDefault="00B90F77" w:rsidP="00F53110">
            <w:pPr>
              <w:jc w:val="both"/>
              <w:rPr>
                <w:rFonts w:ascii="Calibri" w:hAnsi="Calibri" w:cs="Calibri"/>
                <w:color w:val="000000"/>
                <w:sz w:val="14"/>
                <w:szCs w:val="12"/>
              </w:rPr>
            </w:pPr>
            <w:r w:rsidRPr="000F6520">
              <w:rPr>
                <w:rFonts w:ascii="Calibri" w:hAnsi="Calibri" w:cs="Calibri"/>
                <w:color w:val="000000"/>
                <w:sz w:val="14"/>
                <w:szCs w:val="12"/>
              </w:rPr>
              <w:t>Automóviles y Equipo Terrestre</w:t>
            </w:r>
          </w:p>
        </w:tc>
        <w:tc>
          <w:tcPr>
            <w:tcW w:w="1200" w:type="dxa"/>
            <w:tcBorders>
              <w:top w:val="nil"/>
              <w:left w:val="nil"/>
              <w:bottom w:val="single" w:sz="8" w:space="0" w:color="auto"/>
              <w:right w:val="single" w:sz="8" w:space="0" w:color="auto"/>
            </w:tcBorders>
            <w:shd w:val="clear" w:color="auto" w:fill="auto"/>
            <w:vAlign w:val="center"/>
            <w:hideMark/>
          </w:tcPr>
          <w:p w14:paraId="3801C0F6"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5</w:t>
            </w:r>
          </w:p>
        </w:tc>
        <w:tc>
          <w:tcPr>
            <w:tcW w:w="1200" w:type="dxa"/>
            <w:tcBorders>
              <w:top w:val="nil"/>
              <w:left w:val="nil"/>
              <w:bottom w:val="single" w:sz="8" w:space="0" w:color="auto"/>
              <w:right w:val="single" w:sz="8" w:space="0" w:color="auto"/>
            </w:tcBorders>
            <w:shd w:val="clear" w:color="auto" w:fill="auto"/>
            <w:vAlign w:val="center"/>
            <w:hideMark/>
          </w:tcPr>
          <w:p w14:paraId="36546274" w14:textId="77777777" w:rsidR="00B90F77" w:rsidRPr="000F6520" w:rsidRDefault="00B90F77" w:rsidP="00F53110">
            <w:pPr>
              <w:jc w:val="center"/>
              <w:rPr>
                <w:rFonts w:ascii="Calibri" w:hAnsi="Calibri" w:cs="Calibri"/>
                <w:color w:val="000000"/>
                <w:sz w:val="14"/>
                <w:szCs w:val="12"/>
              </w:rPr>
            </w:pPr>
            <w:r w:rsidRPr="000F6520">
              <w:rPr>
                <w:rFonts w:ascii="Calibri" w:hAnsi="Calibri" w:cs="Calibri"/>
                <w:color w:val="000000"/>
                <w:sz w:val="14"/>
                <w:szCs w:val="12"/>
              </w:rPr>
              <w:t>20</w:t>
            </w:r>
          </w:p>
        </w:tc>
      </w:tr>
    </w:tbl>
    <w:p w14:paraId="0182B2C7"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p>
    <w:p w14:paraId="0E112F79"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c) </w:t>
      </w:r>
      <w:r w:rsidRPr="00E7540B">
        <w:rPr>
          <w:rFonts w:ascii="Arial" w:eastAsia="Calibri" w:hAnsi="Arial" w:cs="Arial"/>
          <w:spacing w:val="-1"/>
          <w:sz w:val="14"/>
          <w:szCs w:val="12"/>
        </w:rPr>
        <w:t>Importe de los gastos capitalizados en el ejercicio, tanto financieros como de investigación y desarrollo</w:t>
      </w:r>
      <w:r>
        <w:rPr>
          <w:rFonts w:ascii="Arial" w:eastAsia="Calibri" w:hAnsi="Arial" w:cs="Arial"/>
          <w:spacing w:val="-1"/>
          <w:sz w:val="14"/>
          <w:szCs w:val="12"/>
        </w:rPr>
        <w:t>, Nada que manifestar</w:t>
      </w:r>
    </w:p>
    <w:p w14:paraId="4456EAC2"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d) </w:t>
      </w:r>
      <w:r w:rsidRPr="00E7540B">
        <w:rPr>
          <w:rFonts w:ascii="Arial" w:eastAsia="Calibri" w:hAnsi="Arial" w:cs="Arial"/>
          <w:spacing w:val="-1"/>
          <w:sz w:val="14"/>
          <w:szCs w:val="12"/>
        </w:rPr>
        <w:t>Riesgos por tipo de cambio o tipo de interés de las inversiones financieras</w:t>
      </w:r>
      <w:r>
        <w:rPr>
          <w:rFonts w:ascii="Arial" w:eastAsia="Calibri" w:hAnsi="Arial" w:cs="Arial"/>
          <w:spacing w:val="-1"/>
          <w:sz w:val="14"/>
          <w:szCs w:val="12"/>
        </w:rPr>
        <w:t>, Nada que manifestar</w:t>
      </w:r>
    </w:p>
    <w:p w14:paraId="5578E37D"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e) </w:t>
      </w:r>
      <w:r w:rsidRPr="00E7540B">
        <w:rPr>
          <w:rFonts w:ascii="Arial" w:eastAsia="Calibri" w:hAnsi="Arial" w:cs="Arial"/>
          <w:spacing w:val="-1"/>
          <w:sz w:val="14"/>
          <w:szCs w:val="12"/>
        </w:rPr>
        <w:t>Valor activado en el ejercicio de los bienes construidos por la entidad</w:t>
      </w:r>
      <w:r>
        <w:rPr>
          <w:rFonts w:ascii="Arial" w:eastAsia="Calibri" w:hAnsi="Arial" w:cs="Arial"/>
          <w:spacing w:val="-1"/>
          <w:sz w:val="14"/>
          <w:szCs w:val="12"/>
        </w:rPr>
        <w:t xml:space="preserve">, Nada que manifestar. </w:t>
      </w:r>
    </w:p>
    <w:p w14:paraId="19BC0DD3"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f)</w:t>
      </w:r>
      <w:r w:rsidRPr="00E7540B">
        <w:rPr>
          <w:rFonts w:ascii="Arial" w:eastAsia="Calibri" w:hAnsi="Arial" w:cs="Arial"/>
          <w:spacing w:val="-1"/>
          <w:sz w:val="14"/>
          <w:szCs w:val="12"/>
        </w:rPr>
        <w:t xml:space="preserve">Otras circunstancias de carácter significativo que afecten el activo, tales como bienes en garantía, señalados en embargos, litigios, títulos de inversiones entregados en garantías, baja significativa del valor de inversiones financieras, etc. </w:t>
      </w:r>
      <w:r>
        <w:rPr>
          <w:rFonts w:ascii="Arial" w:eastAsia="Calibri" w:hAnsi="Arial" w:cs="Arial"/>
          <w:spacing w:val="-1"/>
          <w:sz w:val="14"/>
          <w:szCs w:val="12"/>
        </w:rPr>
        <w:t>Nada que manifestar.</w:t>
      </w:r>
    </w:p>
    <w:p w14:paraId="5E6B2234"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g) </w:t>
      </w:r>
      <w:r w:rsidRPr="00E7540B">
        <w:rPr>
          <w:rFonts w:ascii="Arial" w:eastAsia="Calibri" w:hAnsi="Arial" w:cs="Arial"/>
          <w:spacing w:val="-1"/>
          <w:sz w:val="14"/>
          <w:szCs w:val="12"/>
        </w:rPr>
        <w:t>Desmantelamiento de Activos, procedimientos, implicaciones, efectos contables</w:t>
      </w:r>
      <w:r>
        <w:rPr>
          <w:rFonts w:ascii="Arial" w:eastAsia="Calibri" w:hAnsi="Arial" w:cs="Arial"/>
          <w:spacing w:val="-1"/>
          <w:sz w:val="14"/>
          <w:szCs w:val="12"/>
        </w:rPr>
        <w:t>, Nada que manifestar.</w:t>
      </w:r>
    </w:p>
    <w:p w14:paraId="4F0C1AD4" w14:textId="2FFF010A"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h)</w:t>
      </w:r>
      <w:r w:rsidR="00F53110">
        <w:rPr>
          <w:rFonts w:ascii="Arial" w:eastAsia="Calibri" w:hAnsi="Arial" w:cs="Arial"/>
          <w:spacing w:val="-1"/>
          <w:sz w:val="14"/>
          <w:szCs w:val="12"/>
        </w:rPr>
        <w:t xml:space="preserve"> </w:t>
      </w:r>
      <w:r w:rsidRPr="00E7540B">
        <w:rPr>
          <w:rFonts w:ascii="Arial" w:eastAsia="Calibri" w:hAnsi="Arial" w:cs="Arial"/>
          <w:spacing w:val="-1"/>
          <w:sz w:val="14"/>
          <w:szCs w:val="12"/>
        </w:rPr>
        <w:t>Administración de activos; planeación con el objetivo de que el ente los utilice de manera más efectiva</w:t>
      </w:r>
      <w:r>
        <w:rPr>
          <w:rFonts w:ascii="Arial" w:eastAsia="Calibri" w:hAnsi="Arial" w:cs="Arial"/>
          <w:spacing w:val="-1"/>
          <w:sz w:val="14"/>
          <w:szCs w:val="12"/>
        </w:rPr>
        <w:t>, Nada que manifestar</w:t>
      </w:r>
      <w:r w:rsidRPr="005C6334">
        <w:rPr>
          <w:rFonts w:ascii="Arial" w:eastAsia="Calibri" w:hAnsi="Arial" w:cs="Arial"/>
          <w:spacing w:val="-1"/>
          <w:sz w:val="14"/>
          <w:szCs w:val="12"/>
        </w:rPr>
        <w:t xml:space="preserve">. </w:t>
      </w:r>
    </w:p>
    <w:p w14:paraId="7EF9B9B1" w14:textId="77777777" w:rsidR="00B90F77" w:rsidRPr="00303506" w:rsidRDefault="00B90F77" w:rsidP="00B90F77">
      <w:pPr>
        <w:spacing w:before="120" w:after="120" w:line="240" w:lineRule="exact"/>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Adicionalmente, se deben incluir las explicaciones de las principales variaciones en el activo, </w:t>
      </w:r>
      <w:r w:rsidRPr="00303506">
        <w:rPr>
          <w:rFonts w:ascii="Arial" w:eastAsia="Calibri" w:hAnsi="Arial" w:cs="Arial"/>
          <w:spacing w:val="-1"/>
          <w:sz w:val="14"/>
          <w:szCs w:val="12"/>
        </w:rPr>
        <w:t>no existe información a revelar.</w:t>
      </w:r>
    </w:p>
    <w:p w14:paraId="4D55C94A"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a) </w:t>
      </w:r>
      <w:r w:rsidRPr="00E7540B">
        <w:rPr>
          <w:rFonts w:ascii="Arial" w:eastAsia="Calibri" w:hAnsi="Arial" w:cs="Arial"/>
          <w:spacing w:val="-1"/>
          <w:sz w:val="14"/>
          <w:szCs w:val="12"/>
        </w:rPr>
        <w:t>Inversiones en valores</w:t>
      </w:r>
      <w:r>
        <w:rPr>
          <w:rFonts w:ascii="Arial" w:eastAsia="Calibri" w:hAnsi="Arial" w:cs="Arial"/>
          <w:spacing w:val="-1"/>
          <w:sz w:val="14"/>
          <w:szCs w:val="12"/>
        </w:rPr>
        <w:t xml:space="preserve">, Nada que manifestar. </w:t>
      </w:r>
    </w:p>
    <w:p w14:paraId="6F17FDD0"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b) </w:t>
      </w:r>
      <w:r w:rsidRPr="00E7540B">
        <w:rPr>
          <w:rFonts w:ascii="Arial" w:eastAsia="Calibri" w:hAnsi="Arial" w:cs="Arial"/>
          <w:spacing w:val="-1"/>
          <w:sz w:val="14"/>
          <w:szCs w:val="12"/>
        </w:rPr>
        <w:t>Patrimonio de Organismos descentralizados de Control Presupuestario Indirecto</w:t>
      </w:r>
      <w:r>
        <w:rPr>
          <w:rFonts w:ascii="Arial" w:eastAsia="Calibri" w:hAnsi="Arial" w:cs="Arial"/>
          <w:spacing w:val="-1"/>
          <w:sz w:val="14"/>
          <w:szCs w:val="12"/>
        </w:rPr>
        <w:t xml:space="preserve">, Nada que manifestar. </w:t>
      </w:r>
    </w:p>
    <w:p w14:paraId="0670FDEA"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c) </w:t>
      </w:r>
      <w:r w:rsidRPr="00E7540B">
        <w:rPr>
          <w:rFonts w:ascii="Arial" w:eastAsia="Calibri" w:hAnsi="Arial" w:cs="Arial"/>
          <w:spacing w:val="-1"/>
          <w:sz w:val="14"/>
          <w:szCs w:val="12"/>
        </w:rPr>
        <w:t>Inversiones en empresas de participación mayoritaria</w:t>
      </w:r>
      <w:r>
        <w:rPr>
          <w:rFonts w:ascii="Arial" w:eastAsia="Calibri" w:hAnsi="Arial" w:cs="Arial"/>
          <w:spacing w:val="-1"/>
          <w:sz w:val="14"/>
          <w:szCs w:val="12"/>
        </w:rPr>
        <w:t xml:space="preserve">, Nada que manifestar. </w:t>
      </w:r>
    </w:p>
    <w:p w14:paraId="37C9BC78"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d) </w:t>
      </w:r>
      <w:r w:rsidRPr="00E7540B">
        <w:rPr>
          <w:rFonts w:ascii="Arial" w:eastAsia="Calibri" w:hAnsi="Arial" w:cs="Arial"/>
          <w:spacing w:val="-1"/>
          <w:sz w:val="14"/>
          <w:szCs w:val="12"/>
        </w:rPr>
        <w:t>Inversiones en empresas de participación minoritaria</w:t>
      </w:r>
      <w:r>
        <w:rPr>
          <w:rFonts w:ascii="Arial" w:eastAsia="Calibri" w:hAnsi="Arial" w:cs="Arial"/>
          <w:spacing w:val="-1"/>
          <w:sz w:val="14"/>
          <w:szCs w:val="12"/>
        </w:rPr>
        <w:t xml:space="preserve">, Nada que manifestar. </w:t>
      </w:r>
    </w:p>
    <w:p w14:paraId="515025DA" w14:textId="77777777" w:rsidR="00B90F77" w:rsidRDefault="00B90F77" w:rsidP="00B90F77">
      <w:pPr>
        <w:pStyle w:val="Prrafodelista"/>
        <w:tabs>
          <w:tab w:val="left" w:pos="993"/>
        </w:tabs>
        <w:spacing w:before="120" w:after="120"/>
        <w:ind w:left="709"/>
        <w:jc w:val="both"/>
        <w:rPr>
          <w:rFonts w:ascii="Arial" w:eastAsia="Calibri" w:hAnsi="Arial" w:cs="Arial"/>
          <w:spacing w:val="-1"/>
          <w:sz w:val="14"/>
          <w:szCs w:val="12"/>
        </w:rPr>
      </w:pPr>
      <w:r w:rsidRPr="005C6334">
        <w:rPr>
          <w:rFonts w:ascii="Arial" w:eastAsia="Calibri" w:hAnsi="Arial" w:cs="Arial"/>
          <w:spacing w:val="-1"/>
          <w:sz w:val="14"/>
          <w:szCs w:val="12"/>
        </w:rPr>
        <w:t xml:space="preserve">e) </w:t>
      </w:r>
      <w:r w:rsidRPr="00E7540B">
        <w:rPr>
          <w:rFonts w:ascii="Arial" w:eastAsia="Calibri" w:hAnsi="Arial" w:cs="Arial"/>
          <w:spacing w:val="-1"/>
          <w:sz w:val="14"/>
          <w:szCs w:val="12"/>
        </w:rPr>
        <w:t>Patrimonio de organismos descentralizados de control presupuestario directo, según corresponda</w:t>
      </w:r>
      <w:r>
        <w:rPr>
          <w:rFonts w:ascii="Arial" w:eastAsia="Calibri" w:hAnsi="Arial" w:cs="Arial"/>
          <w:spacing w:val="-1"/>
          <w:sz w:val="14"/>
          <w:szCs w:val="12"/>
        </w:rPr>
        <w:t>, Nada que manifestar.</w:t>
      </w:r>
    </w:p>
    <w:p w14:paraId="0EBA35A1" w14:textId="77777777" w:rsidR="008E4D9B" w:rsidRDefault="008E4D9B" w:rsidP="008E4D9B">
      <w:pPr>
        <w:pStyle w:val="Prrafodelista"/>
        <w:numPr>
          <w:ilvl w:val="0"/>
          <w:numId w:val="11"/>
        </w:numPr>
        <w:spacing w:before="120" w:after="120" w:line="240" w:lineRule="exact"/>
        <w:jc w:val="both"/>
        <w:rPr>
          <w:rFonts w:ascii="Arial" w:eastAsia="Calibri" w:hAnsi="Arial" w:cs="Arial"/>
          <w:b/>
          <w:spacing w:val="-1"/>
          <w:sz w:val="14"/>
          <w:szCs w:val="12"/>
        </w:rPr>
      </w:pPr>
      <w:r w:rsidRPr="008E4D9B">
        <w:rPr>
          <w:rFonts w:ascii="Arial" w:eastAsia="Calibri" w:hAnsi="Arial" w:cs="Arial"/>
          <w:b/>
          <w:spacing w:val="-1"/>
          <w:sz w:val="14"/>
          <w:szCs w:val="12"/>
        </w:rPr>
        <w:t>Fideicomisos, Mandatos y Análogos</w:t>
      </w:r>
    </w:p>
    <w:p w14:paraId="79190605" w14:textId="77777777" w:rsidR="008E4D9B" w:rsidRDefault="008E4D9B" w:rsidP="008E4D9B">
      <w:pPr>
        <w:pStyle w:val="Prrafodelista"/>
        <w:spacing w:before="120" w:after="120" w:line="240" w:lineRule="exact"/>
        <w:jc w:val="both"/>
        <w:rPr>
          <w:rFonts w:ascii="Arial" w:hAnsi="Arial" w:cs="Arial"/>
          <w:sz w:val="14"/>
          <w:szCs w:val="12"/>
        </w:rPr>
      </w:pPr>
      <w:r w:rsidRPr="00D96E86">
        <w:rPr>
          <w:rFonts w:ascii="Arial" w:hAnsi="Arial" w:cs="Arial"/>
          <w:sz w:val="14"/>
          <w:szCs w:val="12"/>
        </w:rPr>
        <w:t>No Aplica, debido a que el Fideicomiso no cuenta con mandatos y análogos</w:t>
      </w:r>
    </w:p>
    <w:p w14:paraId="47B82EA1" w14:textId="77777777" w:rsidR="003E2A33" w:rsidRDefault="003E2A33" w:rsidP="008E4D9B">
      <w:pPr>
        <w:pStyle w:val="Prrafodelista"/>
        <w:spacing w:before="120" w:after="120" w:line="240" w:lineRule="exact"/>
        <w:jc w:val="both"/>
        <w:rPr>
          <w:rFonts w:ascii="Arial" w:hAnsi="Arial" w:cs="Arial"/>
          <w:sz w:val="14"/>
          <w:szCs w:val="12"/>
        </w:rPr>
      </w:pPr>
    </w:p>
    <w:p w14:paraId="7FE1AA2E" w14:textId="77777777" w:rsidR="003E2A33" w:rsidRDefault="003E2A33" w:rsidP="008E4D9B">
      <w:pPr>
        <w:pStyle w:val="Prrafodelista"/>
        <w:spacing w:before="120" w:after="120" w:line="240" w:lineRule="exact"/>
        <w:jc w:val="both"/>
        <w:rPr>
          <w:rFonts w:ascii="Arial" w:hAnsi="Arial" w:cs="Arial"/>
          <w:sz w:val="14"/>
          <w:szCs w:val="12"/>
        </w:rPr>
      </w:pPr>
    </w:p>
    <w:p w14:paraId="6B0DE1DA" w14:textId="77777777" w:rsidR="008E4D9B" w:rsidRPr="008E4D9B" w:rsidRDefault="008E4D9B" w:rsidP="008E4D9B">
      <w:pPr>
        <w:pStyle w:val="Prrafodelista"/>
        <w:numPr>
          <w:ilvl w:val="0"/>
          <w:numId w:val="11"/>
        </w:numPr>
        <w:spacing w:before="120" w:after="120" w:line="240" w:lineRule="exact"/>
        <w:jc w:val="both"/>
        <w:rPr>
          <w:rFonts w:ascii="Arial" w:eastAsia="Calibri" w:hAnsi="Arial" w:cs="Arial"/>
          <w:b/>
          <w:spacing w:val="-1"/>
          <w:sz w:val="14"/>
          <w:szCs w:val="14"/>
        </w:rPr>
      </w:pPr>
      <w:r w:rsidRPr="00D96E86">
        <w:rPr>
          <w:rFonts w:ascii="Arial" w:eastAsia="Calibri" w:hAnsi="Arial" w:cs="Arial"/>
          <w:b/>
          <w:spacing w:val="-1"/>
          <w:sz w:val="14"/>
          <w:szCs w:val="12"/>
        </w:rPr>
        <w:lastRenderedPageBreak/>
        <w:t>Reporte de la Recaudación</w:t>
      </w:r>
    </w:p>
    <w:p w14:paraId="05434BA4" w14:textId="712867EC" w:rsidR="008E4D9B" w:rsidRDefault="008E4D9B" w:rsidP="008E4D9B">
      <w:pPr>
        <w:pStyle w:val="Prrafodelista"/>
        <w:numPr>
          <w:ilvl w:val="0"/>
          <w:numId w:val="18"/>
        </w:numPr>
        <w:autoSpaceDE w:val="0"/>
        <w:autoSpaceDN w:val="0"/>
        <w:adjustRightInd w:val="0"/>
        <w:rPr>
          <w:rFonts w:ascii="Arial" w:eastAsia="Calibri" w:hAnsi="Arial" w:cs="Arial"/>
          <w:sz w:val="14"/>
          <w:szCs w:val="14"/>
        </w:rPr>
      </w:pPr>
      <w:r w:rsidRPr="00A53F15">
        <w:rPr>
          <w:rFonts w:ascii="Arial" w:eastAsia="Calibri" w:hAnsi="Arial" w:cs="Arial"/>
          <w:sz w:val="14"/>
          <w:szCs w:val="14"/>
        </w:rPr>
        <w:t xml:space="preserve">El importe recaudado al </w:t>
      </w:r>
      <w:r w:rsidR="00191330">
        <w:rPr>
          <w:rFonts w:ascii="Arial" w:eastAsia="Calibri" w:hAnsi="Arial" w:cs="Arial"/>
          <w:sz w:val="14"/>
          <w:szCs w:val="14"/>
        </w:rPr>
        <w:t>30 de septiembre de 2024</w:t>
      </w:r>
      <w:r w:rsidRPr="00A53F15">
        <w:rPr>
          <w:rFonts w:ascii="Arial" w:eastAsia="Calibri" w:hAnsi="Arial" w:cs="Arial"/>
          <w:sz w:val="14"/>
          <w:szCs w:val="14"/>
        </w:rPr>
        <w:t xml:space="preserve">, </w:t>
      </w:r>
      <w:r w:rsidRPr="00CE421A">
        <w:rPr>
          <w:rFonts w:ascii="Arial" w:eastAsia="Calibri" w:hAnsi="Arial" w:cs="Arial"/>
          <w:sz w:val="14"/>
          <w:szCs w:val="14"/>
        </w:rPr>
        <w:t xml:space="preserve">fue de </w:t>
      </w:r>
      <w:r w:rsidRPr="00CE421A">
        <w:rPr>
          <w:rFonts w:ascii="Arial" w:eastAsia="Calibri" w:hAnsi="Arial" w:cs="Arial"/>
          <w:b/>
          <w:sz w:val="14"/>
          <w:szCs w:val="14"/>
        </w:rPr>
        <w:t>$</w:t>
      </w:r>
      <w:r w:rsidR="00933313">
        <w:rPr>
          <w:rFonts w:ascii="Arial" w:eastAsia="Calibri" w:hAnsi="Arial" w:cs="Arial"/>
          <w:b/>
          <w:sz w:val="14"/>
          <w:szCs w:val="14"/>
        </w:rPr>
        <w:t>1,</w:t>
      </w:r>
      <w:r w:rsidR="001F3C30">
        <w:rPr>
          <w:rFonts w:ascii="Arial" w:eastAsia="Calibri" w:hAnsi="Arial" w:cs="Arial"/>
          <w:b/>
          <w:sz w:val="14"/>
          <w:szCs w:val="14"/>
        </w:rPr>
        <w:t>502,049</w:t>
      </w:r>
      <w:r w:rsidR="000A0A4C">
        <w:rPr>
          <w:rFonts w:ascii="Arial" w:eastAsia="Calibri" w:hAnsi="Arial" w:cs="Arial"/>
          <w:sz w:val="14"/>
          <w:szCs w:val="14"/>
        </w:rPr>
        <w:t xml:space="preserve"> </w:t>
      </w:r>
      <w:r w:rsidRPr="00A53F15">
        <w:rPr>
          <w:rFonts w:ascii="Arial" w:hAnsi="Arial" w:cs="Arial"/>
          <w:color w:val="000000"/>
          <w:sz w:val="14"/>
          <w:szCs w:val="14"/>
        </w:rPr>
        <w:t xml:space="preserve">a </w:t>
      </w:r>
      <w:r w:rsidRPr="00A53F15">
        <w:rPr>
          <w:rFonts w:ascii="Arial" w:eastAsia="Calibri" w:hAnsi="Arial" w:cs="Arial"/>
          <w:sz w:val="14"/>
          <w:szCs w:val="14"/>
        </w:rPr>
        <w:t>continuación se muestra el detalle:</w:t>
      </w:r>
    </w:p>
    <w:p w14:paraId="750848A3" w14:textId="77777777" w:rsidR="00F01A4A" w:rsidRPr="00F01A4A" w:rsidRDefault="00F01A4A" w:rsidP="00F01A4A">
      <w:pPr>
        <w:autoSpaceDE w:val="0"/>
        <w:autoSpaceDN w:val="0"/>
        <w:adjustRightInd w:val="0"/>
        <w:rPr>
          <w:rFonts w:ascii="Arial" w:eastAsia="Calibri" w:hAnsi="Arial" w:cs="Arial"/>
          <w:sz w:val="14"/>
          <w:szCs w:val="14"/>
        </w:rPr>
      </w:pPr>
    </w:p>
    <w:p w14:paraId="01B98F80" w14:textId="77777777" w:rsidR="008E4D9B" w:rsidRPr="00A53F15" w:rsidRDefault="008E4D9B" w:rsidP="008E4D9B">
      <w:pPr>
        <w:pStyle w:val="Prrafodelista"/>
        <w:autoSpaceDE w:val="0"/>
        <w:autoSpaceDN w:val="0"/>
        <w:adjustRightInd w:val="0"/>
        <w:ind w:left="1080"/>
        <w:rPr>
          <w:rFonts w:ascii="Arial" w:eastAsia="Calibri" w:hAnsi="Arial" w:cs="Arial"/>
          <w:sz w:val="14"/>
          <w:szCs w:val="14"/>
        </w:rPr>
      </w:pPr>
    </w:p>
    <w:tbl>
      <w:tblPr>
        <w:tblW w:w="4051" w:type="dxa"/>
        <w:tblInd w:w="4606" w:type="dxa"/>
        <w:tblCellMar>
          <w:left w:w="70" w:type="dxa"/>
          <w:right w:w="70" w:type="dxa"/>
        </w:tblCellMar>
        <w:tblLook w:val="04A0" w:firstRow="1" w:lastRow="0" w:firstColumn="1" w:lastColumn="0" w:noHBand="0" w:noVBand="1"/>
      </w:tblPr>
      <w:tblGrid>
        <w:gridCol w:w="2693"/>
        <w:gridCol w:w="1358"/>
      </w:tblGrid>
      <w:tr w:rsidR="008E4D9B" w:rsidRPr="0081437C" w14:paraId="14A15A6E" w14:textId="77777777" w:rsidTr="00F53110">
        <w:trPr>
          <w:trHeight w:val="20"/>
        </w:trPr>
        <w:tc>
          <w:tcPr>
            <w:tcW w:w="2693" w:type="dxa"/>
            <w:tcBorders>
              <w:top w:val="single" w:sz="4" w:space="0" w:color="auto"/>
              <w:left w:val="single" w:sz="4" w:space="0" w:color="auto"/>
              <w:bottom w:val="nil"/>
              <w:right w:val="single" w:sz="4" w:space="0" w:color="auto"/>
            </w:tcBorders>
            <w:shd w:val="clear" w:color="000000" w:fill="D9D9D9"/>
            <w:noWrap/>
            <w:vAlign w:val="bottom"/>
            <w:hideMark/>
          </w:tcPr>
          <w:p w14:paraId="46C2C876" w14:textId="77777777" w:rsidR="008E4D9B" w:rsidRPr="0081437C" w:rsidRDefault="008E4D9B" w:rsidP="00F53110">
            <w:pPr>
              <w:rPr>
                <w:rFonts w:asciiTheme="minorHAnsi" w:hAnsiTheme="minorHAnsi" w:cstheme="minorHAnsi"/>
                <w:b/>
                <w:bCs/>
                <w:color w:val="000000"/>
                <w:sz w:val="14"/>
                <w:szCs w:val="22"/>
              </w:rPr>
            </w:pPr>
            <w:r w:rsidRPr="0081437C">
              <w:rPr>
                <w:rFonts w:asciiTheme="minorHAnsi" w:hAnsiTheme="minorHAnsi" w:cstheme="minorHAnsi"/>
                <w:b/>
                <w:bCs/>
                <w:color w:val="000000"/>
                <w:sz w:val="14"/>
                <w:szCs w:val="22"/>
              </w:rPr>
              <w:t>CONCEPTO</w:t>
            </w:r>
          </w:p>
        </w:tc>
        <w:tc>
          <w:tcPr>
            <w:tcW w:w="1358" w:type="dxa"/>
            <w:tcBorders>
              <w:top w:val="single" w:sz="4" w:space="0" w:color="auto"/>
              <w:left w:val="nil"/>
              <w:bottom w:val="nil"/>
              <w:right w:val="single" w:sz="4" w:space="0" w:color="auto"/>
            </w:tcBorders>
            <w:shd w:val="clear" w:color="000000" w:fill="D9D9D9"/>
            <w:noWrap/>
            <w:vAlign w:val="center"/>
            <w:hideMark/>
          </w:tcPr>
          <w:p w14:paraId="39914218" w14:textId="77777777" w:rsidR="008E4D9B" w:rsidRPr="0081437C" w:rsidRDefault="008E4D9B" w:rsidP="00F53110">
            <w:pPr>
              <w:rPr>
                <w:rFonts w:asciiTheme="minorHAnsi" w:hAnsiTheme="minorHAnsi" w:cstheme="minorHAnsi"/>
                <w:b/>
                <w:bCs/>
                <w:color w:val="000000"/>
                <w:sz w:val="14"/>
                <w:szCs w:val="22"/>
              </w:rPr>
            </w:pPr>
            <w:r>
              <w:rPr>
                <w:rFonts w:ascii="Calibri" w:hAnsi="Calibri" w:cs="Calibri"/>
                <w:b/>
                <w:bCs/>
                <w:color w:val="000000"/>
                <w:sz w:val="14"/>
                <w:szCs w:val="14"/>
              </w:rPr>
              <w:t>RECAUDACIÓN</w:t>
            </w:r>
          </w:p>
        </w:tc>
      </w:tr>
      <w:tr w:rsidR="008E4D9B" w:rsidRPr="0081437C" w14:paraId="69DD4152" w14:textId="77777777" w:rsidTr="00F53110">
        <w:trPr>
          <w:trHeight w:val="20"/>
        </w:trPr>
        <w:tc>
          <w:tcPr>
            <w:tcW w:w="269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D16DAEC" w14:textId="77777777" w:rsidR="008E4D9B" w:rsidRPr="0081437C" w:rsidRDefault="008E4D9B" w:rsidP="00F53110">
            <w:pPr>
              <w:rPr>
                <w:rFonts w:asciiTheme="minorHAnsi" w:hAnsiTheme="minorHAnsi" w:cstheme="minorHAnsi"/>
                <w:color w:val="000000"/>
                <w:sz w:val="14"/>
                <w:szCs w:val="18"/>
              </w:rPr>
            </w:pPr>
            <w:r w:rsidRPr="0081437C">
              <w:rPr>
                <w:rFonts w:asciiTheme="minorHAnsi" w:hAnsiTheme="minorHAnsi" w:cstheme="minorHAnsi"/>
                <w:color w:val="000000"/>
                <w:sz w:val="14"/>
                <w:szCs w:val="18"/>
              </w:rPr>
              <w:t>Productos</w:t>
            </w:r>
          </w:p>
        </w:tc>
        <w:tc>
          <w:tcPr>
            <w:tcW w:w="1358" w:type="dxa"/>
            <w:tcBorders>
              <w:top w:val="single" w:sz="8" w:space="0" w:color="auto"/>
              <w:left w:val="nil"/>
              <w:bottom w:val="single" w:sz="4" w:space="0" w:color="auto"/>
              <w:right w:val="single" w:sz="8" w:space="0" w:color="auto"/>
            </w:tcBorders>
            <w:shd w:val="clear" w:color="000000" w:fill="FFFFFF"/>
            <w:vAlign w:val="center"/>
            <w:hideMark/>
          </w:tcPr>
          <w:p w14:paraId="40D9429C" w14:textId="5BFC31DD" w:rsidR="008E4D9B" w:rsidRPr="00900D86" w:rsidRDefault="001F3C30" w:rsidP="00F53110">
            <w:pPr>
              <w:jc w:val="right"/>
              <w:rPr>
                <w:rFonts w:ascii="Arial" w:hAnsi="Arial" w:cs="Arial"/>
                <w:color w:val="000000"/>
                <w:sz w:val="12"/>
                <w:szCs w:val="12"/>
              </w:rPr>
            </w:pPr>
            <w:r>
              <w:rPr>
                <w:rFonts w:ascii="Arial" w:hAnsi="Arial" w:cs="Arial"/>
                <w:color w:val="000000"/>
                <w:sz w:val="12"/>
                <w:szCs w:val="12"/>
              </w:rPr>
              <w:t>767,702</w:t>
            </w:r>
          </w:p>
        </w:tc>
      </w:tr>
      <w:tr w:rsidR="008E4D9B" w:rsidRPr="0081437C" w14:paraId="58782CD5" w14:textId="77777777" w:rsidTr="00F53110">
        <w:trPr>
          <w:trHeight w:val="20"/>
        </w:trPr>
        <w:tc>
          <w:tcPr>
            <w:tcW w:w="2693" w:type="dxa"/>
            <w:tcBorders>
              <w:top w:val="nil"/>
              <w:left w:val="single" w:sz="8" w:space="0" w:color="auto"/>
              <w:bottom w:val="nil"/>
              <w:right w:val="nil"/>
            </w:tcBorders>
            <w:shd w:val="clear" w:color="000000" w:fill="D9D9D9"/>
            <w:noWrap/>
            <w:vAlign w:val="bottom"/>
            <w:hideMark/>
          </w:tcPr>
          <w:p w14:paraId="681FE125" w14:textId="77777777" w:rsidR="008E4D9B" w:rsidRPr="0081437C" w:rsidRDefault="008E4D9B" w:rsidP="00F53110">
            <w:pPr>
              <w:rPr>
                <w:rFonts w:asciiTheme="minorHAnsi" w:hAnsiTheme="minorHAnsi" w:cstheme="minorHAnsi"/>
                <w:color w:val="000000"/>
                <w:sz w:val="14"/>
                <w:szCs w:val="22"/>
              </w:rPr>
            </w:pPr>
            <w:r w:rsidRPr="0081437C">
              <w:rPr>
                <w:rFonts w:asciiTheme="minorHAnsi" w:hAnsiTheme="minorHAnsi" w:cstheme="minorHAnsi"/>
                <w:color w:val="000000"/>
                <w:sz w:val="14"/>
                <w:szCs w:val="22"/>
              </w:rPr>
              <w:t> </w:t>
            </w:r>
          </w:p>
        </w:tc>
        <w:tc>
          <w:tcPr>
            <w:tcW w:w="1358" w:type="dxa"/>
            <w:tcBorders>
              <w:top w:val="nil"/>
              <w:left w:val="single" w:sz="4" w:space="0" w:color="auto"/>
              <w:bottom w:val="nil"/>
              <w:right w:val="single" w:sz="8" w:space="0" w:color="auto"/>
            </w:tcBorders>
            <w:shd w:val="clear" w:color="000000" w:fill="D9D9D9"/>
            <w:vAlign w:val="center"/>
            <w:hideMark/>
          </w:tcPr>
          <w:p w14:paraId="2A0D3A09" w14:textId="77777777" w:rsidR="008E4D9B" w:rsidRPr="00900D86" w:rsidRDefault="008E4D9B" w:rsidP="00F53110">
            <w:pPr>
              <w:jc w:val="right"/>
              <w:rPr>
                <w:rFonts w:ascii="Arial" w:hAnsi="Arial" w:cs="Arial"/>
                <w:color w:val="000000"/>
                <w:sz w:val="12"/>
                <w:szCs w:val="12"/>
              </w:rPr>
            </w:pPr>
            <w:r w:rsidRPr="00900D86">
              <w:rPr>
                <w:rFonts w:ascii="Arial" w:hAnsi="Arial" w:cs="Arial"/>
                <w:color w:val="000000"/>
                <w:sz w:val="12"/>
                <w:szCs w:val="12"/>
              </w:rPr>
              <w:t> </w:t>
            </w:r>
          </w:p>
        </w:tc>
      </w:tr>
      <w:tr w:rsidR="008E4D9B" w:rsidRPr="0081437C" w14:paraId="2002F374" w14:textId="77777777" w:rsidTr="00F53110">
        <w:trPr>
          <w:trHeight w:val="20"/>
        </w:trPr>
        <w:tc>
          <w:tcPr>
            <w:tcW w:w="269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55CBEC0" w14:textId="77777777" w:rsidR="008E4D9B" w:rsidRPr="0081437C" w:rsidRDefault="008E4D9B" w:rsidP="00F53110">
            <w:pPr>
              <w:rPr>
                <w:rFonts w:asciiTheme="minorHAnsi" w:hAnsiTheme="minorHAnsi" w:cstheme="minorHAnsi"/>
                <w:color w:val="000000"/>
                <w:sz w:val="14"/>
                <w:szCs w:val="18"/>
              </w:rPr>
            </w:pPr>
            <w:r w:rsidRPr="0081437C">
              <w:rPr>
                <w:rFonts w:asciiTheme="minorHAnsi" w:hAnsiTheme="minorHAnsi" w:cstheme="minorHAnsi"/>
                <w:color w:val="000000"/>
                <w:sz w:val="14"/>
                <w:szCs w:val="18"/>
              </w:rPr>
              <w:t>Ingresos por Venta de Bienes, Prestación de</w:t>
            </w:r>
            <w:r w:rsidRPr="0081437C">
              <w:rPr>
                <w:rFonts w:asciiTheme="minorHAnsi" w:hAnsiTheme="minorHAnsi" w:cstheme="minorHAnsi"/>
                <w:color w:val="000000"/>
                <w:sz w:val="14"/>
                <w:szCs w:val="18"/>
              </w:rPr>
              <w:br/>
              <w:t xml:space="preserve">Servicios y Otros Ingresos </w:t>
            </w:r>
          </w:p>
        </w:tc>
        <w:tc>
          <w:tcPr>
            <w:tcW w:w="1358" w:type="dxa"/>
            <w:tcBorders>
              <w:top w:val="single" w:sz="4" w:space="0" w:color="auto"/>
              <w:left w:val="nil"/>
              <w:bottom w:val="single" w:sz="4" w:space="0" w:color="auto"/>
              <w:right w:val="single" w:sz="8" w:space="0" w:color="auto"/>
            </w:tcBorders>
            <w:shd w:val="clear" w:color="000000" w:fill="FFFFFF"/>
            <w:vAlign w:val="center"/>
            <w:hideMark/>
          </w:tcPr>
          <w:p w14:paraId="220E7749" w14:textId="0F91EDD1" w:rsidR="008E4D9B" w:rsidRPr="00900D86" w:rsidRDefault="00F828E9" w:rsidP="00F53110">
            <w:pPr>
              <w:jc w:val="right"/>
              <w:rPr>
                <w:rFonts w:ascii="Arial" w:hAnsi="Arial" w:cs="Arial"/>
                <w:color w:val="000000"/>
                <w:sz w:val="12"/>
                <w:szCs w:val="12"/>
              </w:rPr>
            </w:pPr>
            <w:r>
              <w:rPr>
                <w:rFonts w:ascii="Arial" w:hAnsi="Arial" w:cs="Arial"/>
                <w:color w:val="000000"/>
                <w:sz w:val="12"/>
                <w:szCs w:val="12"/>
              </w:rPr>
              <w:t>7</w:t>
            </w:r>
            <w:r w:rsidR="008323D5">
              <w:rPr>
                <w:rFonts w:ascii="Arial" w:hAnsi="Arial" w:cs="Arial"/>
                <w:color w:val="000000"/>
                <w:sz w:val="12"/>
                <w:szCs w:val="12"/>
              </w:rPr>
              <w:t>32,613</w:t>
            </w:r>
          </w:p>
        </w:tc>
      </w:tr>
      <w:tr w:rsidR="008E4D9B" w:rsidRPr="0081437C" w14:paraId="790155EF" w14:textId="77777777" w:rsidTr="00F53110">
        <w:trPr>
          <w:trHeight w:val="20"/>
        </w:trPr>
        <w:tc>
          <w:tcPr>
            <w:tcW w:w="2693" w:type="dxa"/>
            <w:tcBorders>
              <w:top w:val="nil"/>
              <w:left w:val="single" w:sz="8" w:space="0" w:color="auto"/>
              <w:bottom w:val="nil"/>
              <w:right w:val="nil"/>
            </w:tcBorders>
            <w:shd w:val="clear" w:color="000000" w:fill="D9D9D9"/>
            <w:noWrap/>
            <w:vAlign w:val="bottom"/>
            <w:hideMark/>
          </w:tcPr>
          <w:p w14:paraId="2C426B01" w14:textId="77777777" w:rsidR="008E4D9B" w:rsidRPr="0081437C" w:rsidRDefault="008E4D9B" w:rsidP="00F53110">
            <w:pPr>
              <w:rPr>
                <w:rFonts w:asciiTheme="minorHAnsi" w:hAnsiTheme="minorHAnsi" w:cstheme="minorHAnsi"/>
                <w:color w:val="000000"/>
                <w:sz w:val="14"/>
                <w:szCs w:val="22"/>
              </w:rPr>
            </w:pPr>
            <w:r w:rsidRPr="0081437C">
              <w:rPr>
                <w:rFonts w:asciiTheme="minorHAnsi" w:hAnsiTheme="minorHAnsi" w:cstheme="minorHAnsi"/>
                <w:color w:val="000000"/>
                <w:sz w:val="14"/>
                <w:szCs w:val="22"/>
              </w:rPr>
              <w:t> </w:t>
            </w:r>
          </w:p>
        </w:tc>
        <w:tc>
          <w:tcPr>
            <w:tcW w:w="1358" w:type="dxa"/>
            <w:tcBorders>
              <w:top w:val="nil"/>
              <w:left w:val="nil"/>
              <w:bottom w:val="nil"/>
              <w:right w:val="single" w:sz="8" w:space="0" w:color="auto"/>
            </w:tcBorders>
            <w:shd w:val="clear" w:color="000000" w:fill="D9D9D9"/>
            <w:noWrap/>
            <w:vAlign w:val="center"/>
            <w:hideMark/>
          </w:tcPr>
          <w:p w14:paraId="0B0FD23E" w14:textId="77777777" w:rsidR="008E4D9B" w:rsidRPr="00900D86" w:rsidRDefault="008E4D9B" w:rsidP="00F53110">
            <w:pPr>
              <w:rPr>
                <w:rFonts w:ascii="Arial" w:hAnsi="Arial" w:cs="Arial"/>
                <w:color w:val="000000"/>
                <w:sz w:val="12"/>
                <w:szCs w:val="12"/>
              </w:rPr>
            </w:pPr>
            <w:r w:rsidRPr="00900D86">
              <w:rPr>
                <w:rFonts w:ascii="Arial" w:hAnsi="Arial" w:cs="Arial"/>
                <w:color w:val="000000"/>
                <w:sz w:val="12"/>
                <w:szCs w:val="12"/>
              </w:rPr>
              <w:t> </w:t>
            </w:r>
          </w:p>
        </w:tc>
      </w:tr>
      <w:tr w:rsidR="008E4D9B" w:rsidRPr="0081437C" w14:paraId="70E5E950" w14:textId="77777777" w:rsidTr="00F53110">
        <w:trPr>
          <w:trHeight w:val="20"/>
        </w:trPr>
        <w:tc>
          <w:tcPr>
            <w:tcW w:w="2693"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34AA19E" w14:textId="5F28D4A2" w:rsidR="008E4D9B" w:rsidRPr="0081437C" w:rsidRDefault="00B0383C" w:rsidP="00F53110">
            <w:pPr>
              <w:rPr>
                <w:rFonts w:asciiTheme="minorHAnsi" w:hAnsiTheme="minorHAnsi" w:cstheme="minorHAnsi"/>
                <w:color w:val="000000"/>
                <w:sz w:val="14"/>
                <w:szCs w:val="18"/>
              </w:rPr>
            </w:pPr>
            <w:r>
              <w:rPr>
                <w:rFonts w:asciiTheme="minorHAnsi" w:hAnsiTheme="minorHAnsi" w:cstheme="minorHAnsi"/>
                <w:color w:val="000000"/>
                <w:sz w:val="14"/>
                <w:szCs w:val="18"/>
              </w:rPr>
              <w:t>Otros ingresos y Beneficios Varios</w:t>
            </w:r>
          </w:p>
        </w:tc>
        <w:tc>
          <w:tcPr>
            <w:tcW w:w="1358" w:type="dxa"/>
            <w:tcBorders>
              <w:top w:val="single" w:sz="4" w:space="0" w:color="auto"/>
              <w:left w:val="nil"/>
              <w:bottom w:val="single" w:sz="8" w:space="0" w:color="auto"/>
              <w:right w:val="single" w:sz="8" w:space="0" w:color="auto"/>
            </w:tcBorders>
            <w:shd w:val="clear" w:color="000000" w:fill="FFFFFF"/>
            <w:vAlign w:val="center"/>
            <w:hideMark/>
          </w:tcPr>
          <w:p w14:paraId="2127048A" w14:textId="7CD46A7D" w:rsidR="008E4D9B" w:rsidRPr="00900D86" w:rsidRDefault="0088792C" w:rsidP="00F53110">
            <w:pPr>
              <w:jc w:val="right"/>
              <w:rPr>
                <w:rFonts w:ascii="Arial" w:hAnsi="Arial" w:cs="Arial"/>
                <w:color w:val="000000"/>
                <w:sz w:val="12"/>
                <w:szCs w:val="12"/>
              </w:rPr>
            </w:pPr>
            <w:r>
              <w:rPr>
                <w:rFonts w:ascii="Arial" w:hAnsi="Arial" w:cs="Arial"/>
                <w:color w:val="000000"/>
                <w:sz w:val="12"/>
                <w:szCs w:val="12"/>
              </w:rPr>
              <w:t>1,734</w:t>
            </w:r>
          </w:p>
        </w:tc>
      </w:tr>
      <w:tr w:rsidR="008E4D9B" w:rsidRPr="0081437C" w14:paraId="5C898CD8" w14:textId="77777777" w:rsidTr="000A0A4C">
        <w:trPr>
          <w:trHeight w:val="20"/>
        </w:trPr>
        <w:tc>
          <w:tcPr>
            <w:tcW w:w="2693" w:type="dxa"/>
            <w:tcBorders>
              <w:top w:val="nil"/>
              <w:left w:val="nil"/>
              <w:bottom w:val="nil"/>
              <w:right w:val="nil"/>
            </w:tcBorders>
            <w:shd w:val="clear" w:color="auto" w:fill="auto"/>
            <w:noWrap/>
            <w:vAlign w:val="bottom"/>
            <w:hideMark/>
          </w:tcPr>
          <w:p w14:paraId="3F349155" w14:textId="77777777" w:rsidR="008E4D9B" w:rsidRPr="0081437C" w:rsidRDefault="008E4D9B" w:rsidP="00F53110">
            <w:pPr>
              <w:rPr>
                <w:rFonts w:asciiTheme="minorHAnsi" w:hAnsiTheme="minorHAnsi" w:cstheme="minorHAnsi"/>
                <w:color w:val="000000"/>
                <w:sz w:val="14"/>
                <w:szCs w:val="22"/>
              </w:rPr>
            </w:pPr>
          </w:p>
        </w:tc>
        <w:tc>
          <w:tcPr>
            <w:tcW w:w="1358" w:type="dxa"/>
            <w:tcBorders>
              <w:top w:val="nil"/>
              <w:left w:val="nil"/>
              <w:bottom w:val="single" w:sz="4" w:space="0" w:color="auto"/>
              <w:right w:val="nil"/>
            </w:tcBorders>
            <w:shd w:val="clear" w:color="auto" w:fill="auto"/>
            <w:noWrap/>
            <w:vAlign w:val="bottom"/>
            <w:hideMark/>
          </w:tcPr>
          <w:p w14:paraId="5EB839AD" w14:textId="77777777" w:rsidR="008E4D9B" w:rsidRPr="00384B15" w:rsidRDefault="008E4D9B" w:rsidP="00F53110">
            <w:pPr>
              <w:rPr>
                <w:rFonts w:ascii="Arial" w:hAnsi="Arial" w:cs="Arial"/>
                <w:color w:val="000000"/>
                <w:sz w:val="12"/>
                <w:szCs w:val="12"/>
                <w:highlight w:val="yellow"/>
              </w:rPr>
            </w:pPr>
          </w:p>
        </w:tc>
      </w:tr>
      <w:tr w:rsidR="008E4D9B" w:rsidRPr="000E14A3" w14:paraId="32D1E479" w14:textId="77777777" w:rsidTr="000A0A4C">
        <w:trPr>
          <w:trHeight w:val="20"/>
        </w:trPr>
        <w:tc>
          <w:tcPr>
            <w:tcW w:w="2693" w:type="dxa"/>
            <w:tcBorders>
              <w:top w:val="nil"/>
              <w:left w:val="nil"/>
              <w:bottom w:val="nil"/>
              <w:right w:val="single" w:sz="4" w:space="0" w:color="auto"/>
            </w:tcBorders>
            <w:shd w:val="clear" w:color="auto" w:fill="auto"/>
            <w:noWrap/>
            <w:vAlign w:val="bottom"/>
            <w:hideMark/>
          </w:tcPr>
          <w:p w14:paraId="23ED22FF" w14:textId="77777777" w:rsidR="008E4D9B" w:rsidRPr="0081437C" w:rsidRDefault="008E4D9B" w:rsidP="00F53110">
            <w:pPr>
              <w:jc w:val="right"/>
              <w:rPr>
                <w:rFonts w:asciiTheme="minorHAnsi" w:hAnsiTheme="minorHAnsi" w:cstheme="minorHAnsi"/>
                <w:color w:val="000000"/>
                <w:sz w:val="14"/>
              </w:rPr>
            </w:pPr>
            <w:r w:rsidRPr="0081437C">
              <w:rPr>
                <w:rFonts w:asciiTheme="minorHAnsi" w:hAnsiTheme="minorHAnsi" w:cstheme="minorHAnsi"/>
                <w:color w:val="000000"/>
                <w:sz w:val="14"/>
              </w:rPr>
              <w:t>Sumas</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5306" w14:textId="14040668" w:rsidR="008E4D9B" w:rsidRPr="000E14A3" w:rsidRDefault="00933313" w:rsidP="00F53110">
            <w:pPr>
              <w:jc w:val="right"/>
              <w:rPr>
                <w:rFonts w:ascii="Arial" w:hAnsi="Arial" w:cs="Arial"/>
                <w:b/>
                <w:bCs/>
                <w:color w:val="000000"/>
                <w:sz w:val="12"/>
                <w:szCs w:val="12"/>
              </w:rPr>
            </w:pPr>
            <w:r>
              <w:rPr>
                <w:rFonts w:ascii="Arial" w:hAnsi="Arial" w:cs="Arial"/>
                <w:b/>
                <w:bCs/>
                <w:color w:val="000000"/>
                <w:sz w:val="12"/>
                <w:szCs w:val="12"/>
              </w:rPr>
              <w:t>1,</w:t>
            </w:r>
            <w:r w:rsidR="001F3C30">
              <w:rPr>
                <w:rFonts w:ascii="Arial" w:hAnsi="Arial" w:cs="Arial"/>
                <w:b/>
                <w:bCs/>
                <w:color w:val="000000"/>
                <w:sz w:val="12"/>
                <w:szCs w:val="12"/>
              </w:rPr>
              <w:t>502,049</w:t>
            </w:r>
          </w:p>
        </w:tc>
      </w:tr>
    </w:tbl>
    <w:p w14:paraId="3936C0E3" w14:textId="77777777" w:rsidR="008E4D9B" w:rsidRDefault="008E4D9B" w:rsidP="008E4D9B">
      <w:pPr>
        <w:pStyle w:val="Prrafodelista"/>
        <w:numPr>
          <w:ilvl w:val="0"/>
          <w:numId w:val="18"/>
        </w:numPr>
        <w:spacing w:before="120" w:after="120" w:line="240" w:lineRule="exact"/>
        <w:jc w:val="both"/>
        <w:rPr>
          <w:rFonts w:ascii="Arial" w:eastAsia="Calibri" w:hAnsi="Arial" w:cs="Arial"/>
          <w:spacing w:val="-1"/>
          <w:sz w:val="14"/>
          <w:szCs w:val="12"/>
        </w:rPr>
      </w:pPr>
      <w:r w:rsidRPr="00D96E86">
        <w:rPr>
          <w:rFonts w:ascii="Arial" w:eastAsia="Calibri" w:hAnsi="Arial" w:cs="Arial"/>
          <w:spacing w:val="-1"/>
          <w:sz w:val="14"/>
          <w:szCs w:val="12"/>
        </w:rPr>
        <w:t>Proyección de la recaudación e ingresos en el mediano plazo.</w:t>
      </w:r>
    </w:p>
    <w:tbl>
      <w:tblPr>
        <w:tblW w:w="9994" w:type="dxa"/>
        <w:jc w:val="center"/>
        <w:tblCellMar>
          <w:left w:w="70" w:type="dxa"/>
          <w:right w:w="70" w:type="dxa"/>
        </w:tblCellMar>
        <w:tblLook w:val="04A0" w:firstRow="1" w:lastRow="0" w:firstColumn="1" w:lastColumn="0" w:noHBand="0" w:noVBand="1"/>
      </w:tblPr>
      <w:tblGrid>
        <w:gridCol w:w="1760"/>
        <w:gridCol w:w="574"/>
        <w:gridCol w:w="680"/>
        <w:gridCol w:w="680"/>
        <w:gridCol w:w="700"/>
        <w:gridCol w:w="700"/>
        <w:gridCol w:w="700"/>
        <w:gridCol w:w="720"/>
        <w:gridCol w:w="700"/>
        <w:gridCol w:w="720"/>
        <w:gridCol w:w="720"/>
        <w:gridCol w:w="700"/>
        <w:gridCol w:w="640"/>
      </w:tblGrid>
      <w:tr w:rsidR="00174CAF" w14:paraId="5BB65E77" w14:textId="77777777" w:rsidTr="00174CAF">
        <w:trPr>
          <w:trHeight w:val="315"/>
          <w:jc w:val="center"/>
        </w:trPr>
        <w:tc>
          <w:tcPr>
            <w:tcW w:w="176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9222D88"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CONCEPTO</w:t>
            </w:r>
          </w:p>
        </w:tc>
        <w:tc>
          <w:tcPr>
            <w:tcW w:w="8234" w:type="dxa"/>
            <w:gridSpan w:val="12"/>
            <w:tcBorders>
              <w:top w:val="single" w:sz="8" w:space="0" w:color="auto"/>
              <w:left w:val="nil"/>
              <w:bottom w:val="single" w:sz="8" w:space="0" w:color="auto"/>
              <w:right w:val="single" w:sz="8" w:space="0" w:color="000000"/>
            </w:tcBorders>
            <w:shd w:val="clear" w:color="000000" w:fill="F2F2F2"/>
            <w:noWrap/>
            <w:vAlign w:val="center"/>
            <w:hideMark/>
          </w:tcPr>
          <w:p w14:paraId="2F39A3D5" w14:textId="53493F6A"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PROYECTADO</w:t>
            </w:r>
            <w:r w:rsidR="006E13D7">
              <w:rPr>
                <w:rFonts w:ascii="Calibri" w:hAnsi="Calibri" w:cs="Calibri"/>
                <w:b/>
                <w:bCs/>
                <w:color w:val="000000"/>
                <w:sz w:val="12"/>
                <w:szCs w:val="12"/>
              </w:rPr>
              <w:t xml:space="preserve"> 2024</w:t>
            </w:r>
          </w:p>
        </w:tc>
      </w:tr>
      <w:tr w:rsidR="00174CAF" w14:paraId="03B10E3F" w14:textId="77777777" w:rsidTr="00174CAF">
        <w:trPr>
          <w:trHeight w:val="315"/>
          <w:jc w:val="center"/>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7E52ECE5" w14:textId="77777777" w:rsidR="00174CAF" w:rsidRDefault="00174CAF">
            <w:pPr>
              <w:rPr>
                <w:rFonts w:ascii="Calibri" w:hAnsi="Calibri" w:cs="Calibri"/>
                <w:b/>
                <w:bCs/>
                <w:color w:val="000000"/>
                <w:sz w:val="12"/>
                <w:szCs w:val="12"/>
              </w:rPr>
            </w:pPr>
          </w:p>
        </w:tc>
        <w:tc>
          <w:tcPr>
            <w:tcW w:w="574" w:type="dxa"/>
            <w:tcBorders>
              <w:top w:val="nil"/>
              <w:left w:val="nil"/>
              <w:bottom w:val="single" w:sz="8" w:space="0" w:color="auto"/>
              <w:right w:val="single" w:sz="8" w:space="0" w:color="auto"/>
            </w:tcBorders>
            <w:shd w:val="clear" w:color="000000" w:fill="F2F2F2"/>
            <w:noWrap/>
            <w:vAlign w:val="center"/>
            <w:hideMark/>
          </w:tcPr>
          <w:p w14:paraId="4E56FC16"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Ene</w:t>
            </w:r>
          </w:p>
        </w:tc>
        <w:tc>
          <w:tcPr>
            <w:tcW w:w="680" w:type="dxa"/>
            <w:tcBorders>
              <w:top w:val="nil"/>
              <w:left w:val="nil"/>
              <w:bottom w:val="single" w:sz="8" w:space="0" w:color="auto"/>
              <w:right w:val="single" w:sz="8" w:space="0" w:color="auto"/>
            </w:tcBorders>
            <w:shd w:val="clear" w:color="000000" w:fill="F2F2F2"/>
            <w:noWrap/>
            <w:vAlign w:val="center"/>
            <w:hideMark/>
          </w:tcPr>
          <w:p w14:paraId="7A11AB3C"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Feb</w:t>
            </w:r>
          </w:p>
        </w:tc>
        <w:tc>
          <w:tcPr>
            <w:tcW w:w="680" w:type="dxa"/>
            <w:tcBorders>
              <w:top w:val="nil"/>
              <w:left w:val="nil"/>
              <w:bottom w:val="single" w:sz="8" w:space="0" w:color="auto"/>
              <w:right w:val="single" w:sz="8" w:space="0" w:color="auto"/>
            </w:tcBorders>
            <w:shd w:val="clear" w:color="000000" w:fill="F2F2F2"/>
            <w:noWrap/>
            <w:vAlign w:val="center"/>
            <w:hideMark/>
          </w:tcPr>
          <w:p w14:paraId="12E3156F"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 xml:space="preserve">Mar </w:t>
            </w:r>
          </w:p>
        </w:tc>
        <w:tc>
          <w:tcPr>
            <w:tcW w:w="700" w:type="dxa"/>
            <w:tcBorders>
              <w:top w:val="nil"/>
              <w:left w:val="nil"/>
              <w:bottom w:val="single" w:sz="8" w:space="0" w:color="auto"/>
              <w:right w:val="single" w:sz="8" w:space="0" w:color="auto"/>
            </w:tcBorders>
            <w:shd w:val="clear" w:color="000000" w:fill="F2F2F2"/>
            <w:noWrap/>
            <w:vAlign w:val="center"/>
            <w:hideMark/>
          </w:tcPr>
          <w:p w14:paraId="2CBA07E3"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Abr</w:t>
            </w:r>
          </w:p>
        </w:tc>
        <w:tc>
          <w:tcPr>
            <w:tcW w:w="700" w:type="dxa"/>
            <w:tcBorders>
              <w:top w:val="nil"/>
              <w:left w:val="nil"/>
              <w:bottom w:val="single" w:sz="8" w:space="0" w:color="auto"/>
              <w:right w:val="single" w:sz="8" w:space="0" w:color="auto"/>
            </w:tcBorders>
            <w:shd w:val="clear" w:color="000000" w:fill="F2F2F2"/>
            <w:noWrap/>
            <w:vAlign w:val="center"/>
            <w:hideMark/>
          </w:tcPr>
          <w:p w14:paraId="77CD4AA8" w14:textId="77777777" w:rsidR="00174CAF" w:rsidRDefault="00174CAF">
            <w:pPr>
              <w:jc w:val="center"/>
              <w:rPr>
                <w:rFonts w:ascii="Calibri" w:hAnsi="Calibri" w:cs="Calibri"/>
                <w:b/>
                <w:bCs/>
                <w:color w:val="000000"/>
                <w:sz w:val="12"/>
                <w:szCs w:val="12"/>
              </w:rPr>
            </w:pPr>
            <w:proofErr w:type="spellStart"/>
            <w:r>
              <w:rPr>
                <w:rFonts w:ascii="Calibri" w:hAnsi="Calibri" w:cs="Calibri"/>
                <w:b/>
                <w:bCs/>
                <w:color w:val="000000"/>
                <w:sz w:val="12"/>
                <w:szCs w:val="12"/>
              </w:rPr>
              <w:t>May</w:t>
            </w:r>
            <w:proofErr w:type="spellEnd"/>
          </w:p>
        </w:tc>
        <w:tc>
          <w:tcPr>
            <w:tcW w:w="700" w:type="dxa"/>
            <w:tcBorders>
              <w:top w:val="nil"/>
              <w:left w:val="nil"/>
              <w:bottom w:val="single" w:sz="8" w:space="0" w:color="auto"/>
              <w:right w:val="single" w:sz="8" w:space="0" w:color="auto"/>
            </w:tcBorders>
            <w:shd w:val="clear" w:color="000000" w:fill="F2F2F2"/>
            <w:noWrap/>
            <w:vAlign w:val="center"/>
            <w:hideMark/>
          </w:tcPr>
          <w:p w14:paraId="19B5FBE8"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Jun</w:t>
            </w:r>
          </w:p>
        </w:tc>
        <w:tc>
          <w:tcPr>
            <w:tcW w:w="720" w:type="dxa"/>
            <w:tcBorders>
              <w:top w:val="nil"/>
              <w:left w:val="nil"/>
              <w:bottom w:val="single" w:sz="8" w:space="0" w:color="auto"/>
              <w:right w:val="single" w:sz="8" w:space="0" w:color="auto"/>
            </w:tcBorders>
            <w:shd w:val="clear" w:color="000000" w:fill="F2F2F2"/>
            <w:noWrap/>
            <w:vAlign w:val="center"/>
            <w:hideMark/>
          </w:tcPr>
          <w:p w14:paraId="758DA3E8"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Jul</w:t>
            </w:r>
          </w:p>
        </w:tc>
        <w:tc>
          <w:tcPr>
            <w:tcW w:w="700" w:type="dxa"/>
            <w:tcBorders>
              <w:top w:val="nil"/>
              <w:left w:val="nil"/>
              <w:bottom w:val="single" w:sz="8" w:space="0" w:color="auto"/>
              <w:right w:val="single" w:sz="8" w:space="0" w:color="auto"/>
            </w:tcBorders>
            <w:shd w:val="clear" w:color="000000" w:fill="F2F2F2"/>
            <w:noWrap/>
            <w:vAlign w:val="center"/>
            <w:hideMark/>
          </w:tcPr>
          <w:p w14:paraId="55D5F710" w14:textId="77777777" w:rsidR="00174CAF" w:rsidRDefault="00174CAF">
            <w:pPr>
              <w:jc w:val="center"/>
              <w:rPr>
                <w:rFonts w:ascii="Calibri" w:hAnsi="Calibri" w:cs="Calibri"/>
                <w:b/>
                <w:bCs/>
                <w:color w:val="000000"/>
                <w:sz w:val="12"/>
                <w:szCs w:val="12"/>
              </w:rPr>
            </w:pPr>
            <w:proofErr w:type="spellStart"/>
            <w:r>
              <w:rPr>
                <w:rFonts w:ascii="Calibri" w:hAnsi="Calibri" w:cs="Calibri"/>
                <w:b/>
                <w:bCs/>
                <w:color w:val="000000"/>
                <w:sz w:val="12"/>
                <w:szCs w:val="12"/>
              </w:rPr>
              <w:t>Ago</w:t>
            </w:r>
            <w:proofErr w:type="spellEnd"/>
          </w:p>
        </w:tc>
        <w:tc>
          <w:tcPr>
            <w:tcW w:w="720" w:type="dxa"/>
            <w:tcBorders>
              <w:top w:val="nil"/>
              <w:left w:val="nil"/>
              <w:bottom w:val="single" w:sz="8" w:space="0" w:color="auto"/>
              <w:right w:val="single" w:sz="8" w:space="0" w:color="auto"/>
            </w:tcBorders>
            <w:shd w:val="clear" w:color="000000" w:fill="F2F2F2"/>
            <w:noWrap/>
            <w:vAlign w:val="center"/>
            <w:hideMark/>
          </w:tcPr>
          <w:p w14:paraId="0C73FD5A" w14:textId="77777777" w:rsidR="00174CAF" w:rsidRDefault="00174CAF">
            <w:pPr>
              <w:jc w:val="center"/>
              <w:rPr>
                <w:rFonts w:ascii="Calibri" w:hAnsi="Calibri" w:cs="Calibri"/>
                <w:b/>
                <w:bCs/>
                <w:color w:val="000000"/>
                <w:sz w:val="12"/>
                <w:szCs w:val="12"/>
              </w:rPr>
            </w:pPr>
            <w:proofErr w:type="spellStart"/>
            <w:r>
              <w:rPr>
                <w:rFonts w:ascii="Calibri" w:hAnsi="Calibri" w:cs="Calibri"/>
                <w:b/>
                <w:bCs/>
                <w:color w:val="000000"/>
                <w:sz w:val="12"/>
                <w:szCs w:val="12"/>
              </w:rPr>
              <w:t>Sep</w:t>
            </w:r>
            <w:proofErr w:type="spellEnd"/>
          </w:p>
        </w:tc>
        <w:tc>
          <w:tcPr>
            <w:tcW w:w="720" w:type="dxa"/>
            <w:tcBorders>
              <w:top w:val="nil"/>
              <w:left w:val="nil"/>
              <w:bottom w:val="single" w:sz="8" w:space="0" w:color="auto"/>
              <w:right w:val="single" w:sz="8" w:space="0" w:color="auto"/>
            </w:tcBorders>
            <w:shd w:val="clear" w:color="000000" w:fill="F2F2F2"/>
            <w:noWrap/>
            <w:vAlign w:val="center"/>
            <w:hideMark/>
          </w:tcPr>
          <w:p w14:paraId="58CB25AF"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Oct</w:t>
            </w:r>
          </w:p>
        </w:tc>
        <w:tc>
          <w:tcPr>
            <w:tcW w:w="700" w:type="dxa"/>
            <w:tcBorders>
              <w:top w:val="nil"/>
              <w:left w:val="nil"/>
              <w:bottom w:val="single" w:sz="8" w:space="0" w:color="auto"/>
              <w:right w:val="single" w:sz="8" w:space="0" w:color="auto"/>
            </w:tcBorders>
            <w:shd w:val="clear" w:color="000000" w:fill="F2F2F2"/>
            <w:noWrap/>
            <w:vAlign w:val="center"/>
            <w:hideMark/>
          </w:tcPr>
          <w:p w14:paraId="04718910"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Nov</w:t>
            </w:r>
          </w:p>
        </w:tc>
        <w:tc>
          <w:tcPr>
            <w:tcW w:w="640" w:type="dxa"/>
            <w:tcBorders>
              <w:top w:val="nil"/>
              <w:left w:val="nil"/>
              <w:bottom w:val="single" w:sz="8" w:space="0" w:color="auto"/>
              <w:right w:val="single" w:sz="8" w:space="0" w:color="auto"/>
            </w:tcBorders>
            <w:shd w:val="clear" w:color="000000" w:fill="F2F2F2"/>
            <w:noWrap/>
            <w:vAlign w:val="center"/>
            <w:hideMark/>
          </w:tcPr>
          <w:p w14:paraId="12A3E02A" w14:textId="77777777" w:rsidR="00174CAF" w:rsidRDefault="00174CAF">
            <w:pPr>
              <w:jc w:val="center"/>
              <w:rPr>
                <w:rFonts w:ascii="Calibri" w:hAnsi="Calibri" w:cs="Calibri"/>
                <w:b/>
                <w:bCs/>
                <w:color w:val="000000"/>
                <w:sz w:val="12"/>
                <w:szCs w:val="12"/>
              </w:rPr>
            </w:pPr>
            <w:r>
              <w:rPr>
                <w:rFonts w:ascii="Calibri" w:hAnsi="Calibri" w:cs="Calibri"/>
                <w:b/>
                <w:bCs/>
                <w:color w:val="000000"/>
                <w:sz w:val="12"/>
                <w:szCs w:val="12"/>
              </w:rPr>
              <w:t>Dic</w:t>
            </w:r>
          </w:p>
        </w:tc>
      </w:tr>
      <w:tr w:rsidR="00174CAF" w14:paraId="4FABE086" w14:textId="77777777" w:rsidTr="00174CAF">
        <w:trPr>
          <w:trHeight w:val="315"/>
          <w:jc w:val="center"/>
        </w:trPr>
        <w:tc>
          <w:tcPr>
            <w:tcW w:w="1760" w:type="dxa"/>
            <w:tcBorders>
              <w:top w:val="nil"/>
              <w:left w:val="single" w:sz="8" w:space="0" w:color="auto"/>
              <w:bottom w:val="single" w:sz="8" w:space="0" w:color="auto"/>
              <w:right w:val="nil"/>
            </w:tcBorders>
            <w:shd w:val="clear" w:color="000000" w:fill="FFFFFF"/>
            <w:vAlign w:val="center"/>
            <w:hideMark/>
          </w:tcPr>
          <w:p w14:paraId="3A7C381E" w14:textId="77777777" w:rsidR="00174CAF" w:rsidRDefault="00174CAF">
            <w:pPr>
              <w:rPr>
                <w:rFonts w:ascii="Arial" w:hAnsi="Arial" w:cs="Arial"/>
                <w:color w:val="000000"/>
                <w:sz w:val="12"/>
                <w:szCs w:val="12"/>
              </w:rPr>
            </w:pPr>
            <w:r>
              <w:rPr>
                <w:rFonts w:ascii="Arial" w:hAnsi="Arial" w:cs="Arial"/>
                <w:color w:val="000000"/>
                <w:sz w:val="12"/>
                <w:szCs w:val="12"/>
              </w:rPr>
              <w:t>Productos</w:t>
            </w:r>
          </w:p>
        </w:tc>
        <w:tc>
          <w:tcPr>
            <w:tcW w:w="574" w:type="dxa"/>
            <w:tcBorders>
              <w:top w:val="nil"/>
              <w:left w:val="single" w:sz="8" w:space="0" w:color="auto"/>
              <w:bottom w:val="single" w:sz="8" w:space="0" w:color="auto"/>
              <w:right w:val="single" w:sz="8" w:space="0" w:color="auto"/>
            </w:tcBorders>
            <w:shd w:val="clear" w:color="000000" w:fill="FFFFFF"/>
            <w:vAlign w:val="center"/>
            <w:hideMark/>
          </w:tcPr>
          <w:p w14:paraId="4A819756" w14:textId="68D58D2E" w:rsidR="00174CAF" w:rsidRDefault="00174CAF">
            <w:pPr>
              <w:jc w:val="right"/>
              <w:rPr>
                <w:rFonts w:ascii="Arial" w:hAnsi="Arial" w:cs="Arial"/>
                <w:color w:val="000000"/>
                <w:sz w:val="12"/>
                <w:szCs w:val="12"/>
              </w:rPr>
            </w:pPr>
            <w:r>
              <w:rPr>
                <w:rFonts w:ascii="Arial" w:hAnsi="Arial" w:cs="Arial"/>
                <w:color w:val="000000"/>
                <w:sz w:val="12"/>
                <w:szCs w:val="12"/>
              </w:rPr>
              <w:t>1</w:t>
            </w:r>
            <w:r w:rsidR="0022136A">
              <w:rPr>
                <w:rFonts w:ascii="Arial" w:hAnsi="Arial" w:cs="Arial"/>
                <w:color w:val="000000"/>
                <w:sz w:val="12"/>
                <w:szCs w:val="12"/>
              </w:rPr>
              <w:t>07,94</w:t>
            </w:r>
            <w:r w:rsidR="00176FDD">
              <w:rPr>
                <w:rFonts w:ascii="Arial" w:hAnsi="Arial" w:cs="Arial"/>
                <w:color w:val="000000"/>
                <w:sz w:val="12"/>
                <w:szCs w:val="12"/>
              </w:rPr>
              <w:t>1</w:t>
            </w:r>
          </w:p>
        </w:tc>
        <w:tc>
          <w:tcPr>
            <w:tcW w:w="680" w:type="dxa"/>
            <w:tcBorders>
              <w:top w:val="nil"/>
              <w:left w:val="nil"/>
              <w:bottom w:val="single" w:sz="8" w:space="0" w:color="auto"/>
              <w:right w:val="single" w:sz="8" w:space="0" w:color="auto"/>
            </w:tcBorders>
            <w:shd w:val="clear" w:color="000000" w:fill="FFFFFF"/>
            <w:vAlign w:val="center"/>
            <w:hideMark/>
          </w:tcPr>
          <w:p w14:paraId="6897A02C" w14:textId="23D3D54C" w:rsidR="00174CAF" w:rsidRDefault="00506681">
            <w:pPr>
              <w:jc w:val="right"/>
              <w:rPr>
                <w:rFonts w:ascii="Arial" w:hAnsi="Arial" w:cs="Arial"/>
                <w:color w:val="000000"/>
                <w:sz w:val="12"/>
                <w:szCs w:val="12"/>
              </w:rPr>
            </w:pPr>
            <w:r>
              <w:rPr>
                <w:rFonts w:ascii="Arial" w:hAnsi="Arial" w:cs="Arial"/>
                <w:color w:val="000000"/>
                <w:sz w:val="12"/>
                <w:szCs w:val="12"/>
              </w:rPr>
              <w:t>94,572</w:t>
            </w:r>
          </w:p>
        </w:tc>
        <w:tc>
          <w:tcPr>
            <w:tcW w:w="680" w:type="dxa"/>
            <w:tcBorders>
              <w:top w:val="nil"/>
              <w:left w:val="nil"/>
              <w:bottom w:val="single" w:sz="8" w:space="0" w:color="auto"/>
              <w:right w:val="single" w:sz="8" w:space="0" w:color="auto"/>
            </w:tcBorders>
            <w:shd w:val="clear" w:color="000000" w:fill="FFFFFF"/>
            <w:vAlign w:val="center"/>
            <w:hideMark/>
          </w:tcPr>
          <w:p w14:paraId="1BE8A156" w14:textId="68FB4638" w:rsidR="00174CAF" w:rsidRDefault="006F5EFA">
            <w:pPr>
              <w:jc w:val="right"/>
              <w:rPr>
                <w:rFonts w:ascii="Arial" w:hAnsi="Arial" w:cs="Arial"/>
                <w:color w:val="000000"/>
                <w:sz w:val="12"/>
                <w:szCs w:val="12"/>
              </w:rPr>
            </w:pPr>
            <w:r>
              <w:rPr>
                <w:rFonts w:ascii="Arial" w:hAnsi="Arial" w:cs="Arial"/>
                <w:color w:val="000000"/>
                <w:sz w:val="12"/>
                <w:szCs w:val="12"/>
              </w:rPr>
              <w:t>86,274</w:t>
            </w:r>
          </w:p>
        </w:tc>
        <w:tc>
          <w:tcPr>
            <w:tcW w:w="700" w:type="dxa"/>
            <w:tcBorders>
              <w:top w:val="nil"/>
              <w:left w:val="nil"/>
              <w:bottom w:val="single" w:sz="8" w:space="0" w:color="auto"/>
              <w:right w:val="single" w:sz="8" w:space="0" w:color="auto"/>
            </w:tcBorders>
            <w:shd w:val="clear" w:color="000000" w:fill="FFFFFF"/>
            <w:vAlign w:val="center"/>
            <w:hideMark/>
          </w:tcPr>
          <w:p w14:paraId="4682228E" w14:textId="2A0E18C1" w:rsidR="00174CAF" w:rsidRDefault="000A0A4C">
            <w:pPr>
              <w:jc w:val="right"/>
              <w:rPr>
                <w:rFonts w:ascii="Arial" w:hAnsi="Arial" w:cs="Arial"/>
                <w:color w:val="000000"/>
                <w:sz w:val="12"/>
                <w:szCs w:val="12"/>
              </w:rPr>
            </w:pPr>
            <w:r>
              <w:rPr>
                <w:rFonts w:ascii="Arial" w:hAnsi="Arial" w:cs="Arial"/>
                <w:color w:val="000000"/>
                <w:sz w:val="12"/>
                <w:szCs w:val="12"/>
              </w:rPr>
              <w:t>102,417</w:t>
            </w:r>
          </w:p>
        </w:tc>
        <w:tc>
          <w:tcPr>
            <w:tcW w:w="700" w:type="dxa"/>
            <w:tcBorders>
              <w:top w:val="nil"/>
              <w:left w:val="nil"/>
              <w:bottom w:val="single" w:sz="8" w:space="0" w:color="auto"/>
              <w:right w:val="single" w:sz="8" w:space="0" w:color="auto"/>
            </w:tcBorders>
            <w:shd w:val="clear" w:color="000000" w:fill="FFFFFF"/>
            <w:vAlign w:val="center"/>
            <w:hideMark/>
          </w:tcPr>
          <w:p w14:paraId="097471EA" w14:textId="28902D76" w:rsidR="00174CAF" w:rsidRPr="00404F9D" w:rsidRDefault="00404F9D">
            <w:pPr>
              <w:jc w:val="right"/>
              <w:rPr>
                <w:rFonts w:ascii="Arial" w:hAnsi="Arial" w:cs="Arial"/>
                <w:color w:val="000000"/>
                <w:sz w:val="12"/>
                <w:szCs w:val="12"/>
              </w:rPr>
            </w:pPr>
            <w:r w:rsidRPr="00404F9D">
              <w:rPr>
                <w:rFonts w:ascii="Arial" w:hAnsi="Arial" w:cs="Arial"/>
                <w:color w:val="000000"/>
                <w:sz w:val="12"/>
                <w:szCs w:val="12"/>
              </w:rPr>
              <w:t>116,768</w:t>
            </w:r>
          </w:p>
        </w:tc>
        <w:tc>
          <w:tcPr>
            <w:tcW w:w="700" w:type="dxa"/>
            <w:tcBorders>
              <w:top w:val="nil"/>
              <w:left w:val="nil"/>
              <w:bottom w:val="single" w:sz="8" w:space="0" w:color="auto"/>
              <w:right w:val="single" w:sz="8" w:space="0" w:color="auto"/>
            </w:tcBorders>
            <w:shd w:val="clear" w:color="000000" w:fill="FFFFFF"/>
            <w:vAlign w:val="center"/>
            <w:hideMark/>
          </w:tcPr>
          <w:p w14:paraId="5342C6B1" w14:textId="447C782F" w:rsidR="00174CAF" w:rsidRDefault="00B72496">
            <w:pPr>
              <w:jc w:val="right"/>
              <w:rPr>
                <w:rFonts w:ascii="Arial" w:hAnsi="Arial" w:cs="Arial"/>
                <w:color w:val="000000"/>
                <w:sz w:val="12"/>
                <w:szCs w:val="12"/>
              </w:rPr>
            </w:pPr>
            <w:r>
              <w:rPr>
                <w:rFonts w:ascii="Arial" w:hAnsi="Arial" w:cs="Arial"/>
                <w:color w:val="000000"/>
                <w:sz w:val="12"/>
                <w:szCs w:val="12"/>
              </w:rPr>
              <w:t>105,247</w:t>
            </w:r>
          </w:p>
        </w:tc>
        <w:tc>
          <w:tcPr>
            <w:tcW w:w="720" w:type="dxa"/>
            <w:tcBorders>
              <w:top w:val="nil"/>
              <w:left w:val="nil"/>
              <w:bottom w:val="single" w:sz="8" w:space="0" w:color="auto"/>
              <w:right w:val="single" w:sz="8" w:space="0" w:color="auto"/>
            </w:tcBorders>
            <w:shd w:val="clear" w:color="000000" w:fill="FFFFFF"/>
            <w:vAlign w:val="center"/>
            <w:hideMark/>
          </w:tcPr>
          <w:p w14:paraId="43CD6657" w14:textId="7FBF772F" w:rsidR="00174CAF" w:rsidRDefault="00F72B39">
            <w:pPr>
              <w:jc w:val="right"/>
              <w:rPr>
                <w:rFonts w:ascii="Arial" w:hAnsi="Arial" w:cs="Arial"/>
                <w:color w:val="000000"/>
                <w:sz w:val="12"/>
                <w:szCs w:val="12"/>
              </w:rPr>
            </w:pPr>
            <w:r>
              <w:rPr>
                <w:rFonts w:ascii="Arial" w:hAnsi="Arial" w:cs="Arial"/>
                <w:color w:val="000000"/>
                <w:sz w:val="12"/>
                <w:szCs w:val="12"/>
              </w:rPr>
              <w:t>106,889</w:t>
            </w:r>
          </w:p>
        </w:tc>
        <w:tc>
          <w:tcPr>
            <w:tcW w:w="700" w:type="dxa"/>
            <w:tcBorders>
              <w:top w:val="nil"/>
              <w:left w:val="nil"/>
              <w:bottom w:val="single" w:sz="8" w:space="0" w:color="auto"/>
              <w:right w:val="single" w:sz="8" w:space="0" w:color="auto"/>
            </w:tcBorders>
            <w:shd w:val="clear" w:color="000000" w:fill="FFFFFF"/>
            <w:vAlign w:val="center"/>
            <w:hideMark/>
          </w:tcPr>
          <w:p w14:paraId="39DC02FA" w14:textId="6944F25D" w:rsidR="00174CAF" w:rsidRDefault="000D4CA4">
            <w:pPr>
              <w:jc w:val="right"/>
              <w:rPr>
                <w:rFonts w:ascii="Arial" w:hAnsi="Arial" w:cs="Arial"/>
                <w:color w:val="000000"/>
                <w:sz w:val="12"/>
                <w:szCs w:val="12"/>
              </w:rPr>
            </w:pPr>
            <w:r>
              <w:rPr>
                <w:rFonts w:ascii="Arial" w:hAnsi="Arial" w:cs="Arial"/>
                <w:color w:val="000000"/>
                <w:sz w:val="12"/>
                <w:szCs w:val="12"/>
              </w:rPr>
              <w:t>109,774</w:t>
            </w:r>
          </w:p>
        </w:tc>
        <w:tc>
          <w:tcPr>
            <w:tcW w:w="720" w:type="dxa"/>
            <w:tcBorders>
              <w:top w:val="nil"/>
              <w:left w:val="nil"/>
              <w:bottom w:val="single" w:sz="8" w:space="0" w:color="auto"/>
              <w:right w:val="single" w:sz="8" w:space="0" w:color="auto"/>
            </w:tcBorders>
            <w:shd w:val="clear" w:color="000000" w:fill="FFFFFF"/>
            <w:vAlign w:val="center"/>
            <w:hideMark/>
          </w:tcPr>
          <w:p w14:paraId="486B15D3" w14:textId="190D8F23" w:rsidR="00174CAF" w:rsidRDefault="00A34B66">
            <w:pPr>
              <w:jc w:val="right"/>
              <w:rPr>
                <w:rFonts w:ascii="Arial" w:hAnsi="Arial" w:cs="Arial"/>
                <w:color w:val="000000"/>
                <w:sz w:val="12"/>
                <w:szCs w:val="12"/>
              </w:rPr>
            </w:pPr>
            <w:r>
              <w:rPr>
                <w:rFonts w:ascii="Arial" w:hAnsi="Arial" w:cs="Arial"/>
                <w:color w:val="000000"/>
                <w:sz w:val="12"/>
                <w:szCs w:val="12"/>
              </w:rPr>
              <w:t>296,408</w:t>
            </w:r>
          </w:p>
        </w:tc>
        <w:tc>
          <w:tcPr>
            <w:tcW w:w="720" w:type="dxa"/>
            <w:tcBorders>
              <w:top w:val="nil"/>
              <w:left w:val="nil"/>
              <w:bottom w:val="single" w:sz="8" w:space="0" w:color="auto"/>
              <w:right w:val="single" w:sz="8" w:space="0" w:color="auto"/>
            </w:tcBorders>
            <w:shd w:val="clear" w:color="000000" w:fill="FFFFFF"/>
            <w:vAlign w:val="center"/>
            <w:hideMark/>
          </w:tcPr>
          <w:p w14:paraId="4F3113CC" w14:textId="18EBBFFE" w:rsidR="00174CAF" w:rsidRDefault="00BF6758">
            <w:pPr>
              <w:jc w:val="right"/>
              <w:rPr>
                <w:rFonts w:ascii="Arial" w:hAnsi="Arial" w:cs="Arial"/>
                <w:color w:val="000000"/>
                <w:sz w:val="12"/>
                <w:szCs w:val="12"/>
              </w:rPr>
            </w:pPr>
            <w:r>
              <w:rPr>
                <w:rFonts w:ascii="Arial" w:hAnsi="Arial" w:cs="Arial"/>
                <w:color w:val="000000"/>
                <w:sz w:val="12"/>
                <w:szCs w:val="12"/>
              </w:rPr>
              <w:t>135,145</w:t>
            </w:r>
          </w:p>
        </w:tc>
        <w:tc>
          <w:tcPr>
            <w:tcW w:w="700" w:type="dxa"/>
            <w:tcBorders>
              <w:top w:val="nil"/>
              <w:left w:val="nil"/>
              <w:bottom w:val="single" w:sz="8" w:space="0" w:color="auto"/>
              <w:right w:val="single" w:sz="8" w:space="0" w:color="auto"/>
            </w:tcBorders>
            <w:shd w:val="clear" w:color="000000" w:fill="FFFFFF"/>
            <w:vAlign w:val="center"/>
            <w:hideMark/>
          </w:tcPr>
          <w:p w14:paraId="28D15247" w14:textId="3380D90B" w:rsidR="00174CAF" w:rsidRDefault="00C177F7">
            <w:pPr>
              <w:jc w:val="right"/>
              <w:rPr>
                <w:rFonts w:ascii="Arial" w:hAnsi="Arial" w:cs="Arial"/>
                <w:color w:val="000000"/>
                <w:sz w:val="12"/>
                <w:szCs w:val="12"/>
              </w:rPr>
            </w:pPr>
            <w:r>
              <w:rPr>
                <w:rFonts w:ascii="Arial" w:hAnsi="Arial" w:cs="Arial"/>
                <w:color w:val="000000"/>
                <w:sz w:val="12"/>
                <w:szCs w:val="12"/>
              </w:rPr>
              <w:t>115,998</w:t>
            </w:r>
          </w:p>
        </w:tc>
        <w:tc>
          <w:tcPr>
            <w:tcW w:w="640" w:type="dxa"/>
            <w:tcBorders>
              <w:top w:val="nil"/>
              <w:left w:val="nil"/>
              <w:bottom w:val="single" w:sz="8" w:space="0" w:color="auto"/>
              <w:right w:val="single" w:sz="8" w:space="0" w:color="auto"/>
            </w:tcBorders>
            <w:shd w:val="clear" w:color="000000" w:fill="FFFFFF"/>
            <w:vAlign w:val="center"/>
            <w:hideMark/>
          </w:tcPr>
          <w:p w14:paraId="014E271E" w14:textId="66C1DCBB" w:rsidR="00174CAF" w:rsidRDefault="00174CAF">
            <w:pPr>
              <w:jc w:val="right"/>
              <w:rPr>
                <w:rFonts w:ascii="Arial" w:hAnsi="Arial" w:cs="Arial"/>
                <w:color w:val="000000"/>
                <w:sz w:val="12"/>
                <w:szCs w:val="12"/>
              </w:rPr>
            </w:pPr>
            <w:r>
              <w:rPr>
                <w:rFonts w:ascii="Arial" w:hAnsi="Arial" w:cs="Arial"/>
                <w:color w:val="000000"/>
                <w:sz w:val="12"/>
                <w:szCs w:val="12"/>
              </w:rPr>
              <w:t>9</w:t>
            </w:r>
            <w:r w:rsidR="005B5735">
              <w:rPr>
                <w:rFonts w:ascii="Arial" w:hAnsi="Arial" w:cs="Arial"/>
                <w:color w:val="000000"/>
                <w:sz w:val="12"/>
                <w:szCs w:val="12"/>
              </w:rPr>
              <w:t>9,395</w:t>
            </w:r>
          </w:p>
        </w:tc>
      </w:tr>
      <w:tr w:rsidR="00174CAF" w14:paraId="51E778CF" w14:textId="77777777" w:rsidTr="00174CAF">
        <w:trPr>
          <w:trHeight w:val="559"/>
          <w:jc w:val="center"/>
        </w:trPr>
        <w:tc>
          <w:tcPr>
            <w:tcW w:w="1760" w:type="dxa"/>
            <w:tcBorders>
              <w:top w:val="nil"/>
              <w:left w:val="single" w:sz="8" w:space="0" w:color="auto"/>
              <w:bottom w:val="single" w:sz="8" w:space="0" w:color="auto"/>
              <w:right w:val="nil"/>
            </w:tcBorders>
            <w:shd w:val="clear" w:color="000000" w:fill="FFFFFF"/>
            <w:vAlign w:val="center"/>
            <w:hideMark/>
          </w:tcPr>
          <w:p w14:paraId="0FD14545" w14:textId="77777777" w:rsidR="00174CAF" w:rsidRDefault="00174CAF">
            <w:pPr>
              <w:rPr>
                <w:rFonts w:ascii="Arial" w:hAnsi="Arial" w:cs="Arial"/>
                <w:color w:val="000000"/>
                <w:sz w:val="12"/>
                <w:szCs w:val="12"/>
              </w:rPr>
            </w:pPr>
            <w:r>
              <w:rPr>
                <w:rFonts w:ascii="Arial" w:hAnsi="Arial" w:cs="Arial"/>
                <w:color w:val="000000"/>
                <w:sz w:val="12"/>
                <w:szCs w:val="12"/>
              </w:rPr>
              <w:t xml:space="preserve">Ingresos por Venta de Bienes, Prestación de Servicios y Otros Ingresos </w:t>
            </w:r>
          </w:p>
        </w:tc>
        <w:tc>
          <w:tcPr>
            <w:tcW w:w="574" w:type="dxa"/>
            <w:tcBorders>
              <w:top w:val="nil"/>
              <w:left w:val="single" w:sz="8" w:space="0" w:color="auto"/>
              <w:bottom w:val="single" w:sz="8" w:space="0" w:color="auto"/>
              <w:right w:val="single" w:sz="8" w:space="0" w:color="auto"/>
            </w:tcBorders>
            <w:shd w:val="clear" w:color="000000" w:fill="FFFFFF"/>
            <w:vAlign w:val="center"/>
            <w:hideMark/>
          </w:tcPr>
          <w:p w14:paraId="6A5B15EC" w14:textId="5A582D61" w:rsidR="00174CAF" w:rsidRDefault="00174CAF">
            <w:pPr>
              <w:jc w:val="right"/>
              <w:rPr>
                <w:rFonts w:ascii="Arial" w:hAnsi="Arial" w:cs="Arial"/>
                <w:color w:val="000000"/>
                <w:sz w:val="12"/>
                <w:szCs w:val="12"/>
              </w:rPr>
            </w:pPr>
            <w:r>
              <w:rPr>
                <w:rFonts w:ascii="Arial" w:hAnsi="Arial" w:cs="Arial"/>
                <w:color w:val="000000"/>
                <w:sz w:val="12"/>
                <w:szCs w:val="12"/>
              </w:rPr>
              <w:t>1</w:t>
            </w:r>
            <w:r w:rsidR="0022136A">
              <w:rPr>
                <w:rFonts w:ascii="Arial" w:hAnsi="Arial" w:cs="Arial"/>
                <w:color w:val="000000"/>
                <w:sz w:val="12"/>
                <w:szCs w:val="12"/>
              </w:rPr>
              <w:t>92,612</w:t>
            </w:r>
          </w:p>
        </w:tc>
        <w:tc>
          <w:tcPr>
            <w:tcW w:w="680" w:type="dxa"/>
            <w:tcBorders>
              <w:top w:val="nil"/>
              <w:left w:val="nil"/>
              <w:bottom w:val="single" w:sz="8" w:space="0" w:color="auto"/>
              <w:right w:val="single" w:sz="8" w:space="0" w:color="auto"/>
            </w:tcBorders>
            <w:shd w:val="clear" w:color="000000" w:fill="FFFFFF"/>
            <w:vAlign w:val="center"/>
            <w:hideMark/>
          </w:tcPr>
          <w:p w14:paraId="54DF95A5" w14:textId="135C69FA" w:rsidR="00174CAF" w:rsidRDefault="00506681" w:rsidP="007B23C1">
            <w:pPr>
              <w:jc w:val="right"/>
              <w:rPr>
                <w:rFonts w:ascii="Arial" w:hAnsi="Arial" w:cs="Arial"/>
                <w:color w:val="000000"/>
                <w:sz w:val="12"/>
                <w:szCs w:val="12"/>
              </w:rPr>
            </w:pPr>
            <w:r>
              <w:rPr>
                <w:rFonts w:ascii="Arial" w:hAnsi="Arial" w:cs="Arial"/>
                <w:color w:val="000000"/>
                <w:sz w:val="12"/>
                <w:szCs w:val="12"/>
              </w:rPr>
              <w:t>99,258</w:t>
            </w:r>
          </w:p>
          <w:p w14:paraId="4364DEDE" w14:textId="31D509A4" w:rsidR="00174CAF" w:rsidRDefault="00174CAF">
            <w:pPr>
              <w:jc w:val="right"/>
              <w:rPr>
                <w:rFonts w:ascii="Arial" w:hAnsi="Arial" w:cs="Arial"/>
                <w:color w:val="000000"/>
                <w:sz w:val="12"/>
                <w:szCs w:val="12"/>
              </w:rPr>
            </w:pPr>
          </w:p>
        </w:tc>
        <w:tc>
          <w:tcPr>
            <w:tcW w:w="680" w:type="dxa"/>
            <w:tcBorders>
              <w:top w:val="nil"/>
              <w:left w:val="nil"/>
              <w:bottom w:val="single" w:sz="8" w:space="0" w:color="auto"/>
              <w:right w:val="single" w:sz="8" w:space="0" w:color="auto"/>
            </w:tcBorders>
            <w:shd w:val="clear" w:color="000000" w:fill="FFFFFF"/>
            <w:vAlign w:val="center"/>
            <w:hideMark/>
          </w:tcPr>
          <w:p w14:paraId="0FC6C637" w14:textId="476D7CA4" w:rsidR="00174CAF" w:rsidRDefault="006F5EFA">
            <w:pPr>
              <w:jc w:val="right"/>
              <w:rPr>
                <w:rFonts w:ascii="Arial" w:hAnsi="Arial" w:cs="Arial"/>
                <w:color w:val="000000"/>
                <w:sz w:val="12"/>
                <w:szCs w:val="12"/>
              </w:rPr>
            </w:pPr>
            <w:r>
              <w:rPr>
                <w:rFonts w:ascii="Arial" w:hAnsi="Arial" w:cs="Arial"/>
                <w:color w:val="000000"/>
                <w:sz w:val="12"/>
                <w:szCs w:val="12"/>
              </w:rPr>
              <w:t>330,240</w:t>
            </w:r>
          </w:p>
        </w:tc>
        <w:tc>
          <w:tcPr>
            <w:tcW w:w="700" w:type="dxa"/>
            <w:tcBorders>
              <w:top w:val="nil"/>
              <w:left w:val="nil"/>
              <w:bottom w:val="single" w:sz="8" w:space="0" w:color="auto"/>
              <w:right w:val="single" w:sz="8" w:space="0" w:color="auto"/>
            </w:tcBorders>
            <w:shd w:val="clear" w:color="000000" w:fill="FFFFFF"/>
            <w:vAlign w:val="center"/>
            <w:hideMark/>
          </w:tcPr>
          <w:p w14:paraId="57AEDE1B" w14:textId="7D7B94AE" w:rsidR="00174CAF" w:rsidRDefault="000A0A4C">
            <w:pPr>
              <w:jc w:val="right"/>
              <w:rPr>
                <w:rFonts w:ascii="Arial" w:hAnsi="Arial" w:cs="Arial"/>
                <w:color w:val="000000"/>
                <w:sz w:val="12"/>
                <w:szCs w:val="12"/>
              </w:rPr>
            </w:pPr>
            <w:r>
              <w:rPr>
                <w:rFonts w:ascii="Arial" w:hAnsi="Arial" w:cs="Arial"/>
                <w:color w:val="000000"/>
                <w:sz w:val="12"/>
                <w:szCs w:val="12"/>
              </w:rPr>
              <w:t>67,754</w:t>
            </w:r>
          </w:p>
        </w:tc>
        <w:tc>
          <w:tcPr>
            <w:tcW w:w="700" w:type="dxa"/>
            <w:tcBorders>
              <w:top w:val="nil"/>
              <w:left w:val="nil"/>
              <w:bottom w:val="single" w:sz="8" w:space="0" w:color="auto"/>
              <w:right w:val="single" w:sz="8" w:space="0" w:color="auto"/>
            </w:tcBorders>
            <w:shd w:val="clear" w:color="000000" w:fill="FFFFFF"/>
            <w:vAlign w:val="center"/>
            <w:hideMark/>
          </w:tcPr>
          <w:p w14:paraId="6A8B9F80" w14:textId="7A51BD78" w:rsidR="00174CAF" w:rsidRPr="00404F9D" w:rsidRDefault="00404F9D">
            <w:pPr>
              <w:jc w:val="right"/>
              <w:rPr>
                <w:rFonts w:ascii="Arial" w:hAnsi="Arial" w:cs="Arial"/>
                <w:color w:val="000000"/>
                <w:sz w:val="12"/>
                <w:szCs w:val="12"/>
              </w:rPr>
            </w:pPr>
            <w:r w:rsidRPr="00404F9D">
              <w:rPr>
                <w:rFonts w:ascii="Arial" w:hAnsi="Arial" w:cs="Arial"/>
                <w:color w:val="000000"/>
                <w:sz w:val="12"/>
                <w:szCs w:val="12"/>
              </w:rPr>
              <w:t>36,465</w:t>
            </w:r>
          </w:p>
        </w:tc>
        <w:tc>
          <w:tcPr>
            <w:tcW w:w="700" w:type="dxa"/>
            <w:tcBorders>
              <w:top w:val="nil"/>
              <w:left w:val="nil"/>
              <w:bottom w:val="single" w:sz="8" w:space="0" w:color="auto"/>
              <w:right w:val="single" w:sz="8" w:space="0" w:color="auto"/>
            </w:tcBorders>
            <w:shd w:val="clear" w:color="000000" w:fill="FFFFFF"/>
            <w:vAlign w:val="center"/>
            <w:hideMark/>
          </w:tcPr>
          <w:p w14:paraId="0972EEB5" w14:textId="1FFA6C05" w:rsidR="00174CAF" w:rsidRDefault="00B72496">
            <w:pPr>
              <w:jc w:val="right"/>
              <w:rPr>
                <w:rFonts w:ascii="Arial" w:hAnsi="Arial" w:cs="Arial"/>
                <w:color w:val="000000"/>
                <w:sz w:val="12"/>
                <w:szCs w:val="12"/>
              </w:rPr>
            </w:pPr>
            <w:r>
              <w:rPr>
                <w:rFonts w:ascii="Arial" w:hAnsi="Arial" w:cs="Arial"/>
                <w:color w:val="000000"/>
                <w:sz w:val="12"/>
                <w:szCs w:val="12"/>
              </w:rPr>
              <w:t>6,291</w:t>
            </w:r>
          </w:p>
        </w:tc>
        <w:tc>
          <w:tcPr>
            <w:tcW w:w="720" w:type="dxa"/>
            <w:tcBorders>
              <w:top w:val="nil"/>
              <w:left w:val="nil"/>
              <w:bottom w:val="single" w:sz="8" w:space="0" w:color="auto"/>
              <w:right w:val="single" w:sz="8" w:space="0" w:color="auto"/>
            </w:tcBorders>
            <w:shd w:val="clear" w:color="000000" w:fill="FFFFFF"/>
            <w:vAlign w:val="center"/>
            <w:hideMark/>
          </w:tcPr>
          <w:p w14:paraId="193C5D3D" w14:textId="31AE4541" w:rsidR="00174CAF" w:rsidRDefault="00F72B39">
            <w:pPr>
              <w:jc w:val="right"/>
              <w:rPr>
                <w:rFonts w:ascii="Arial" w:hAnsi="Arial" w:cs="Arial"/>
                <w:color w:val="000000"/>
                <w:sz w:val="12"/>
                <w:szCs w:val="12"/>
              </w:rPr>
            </w:pPr>
            <w:r>
              <w:rPr>
                <w:rFonts w:ascii="Arial" w:hAnsi="Arial" w:cs="Arial"/>
                <w:color w:val="000000"/>
                <w:sz w:val="12"/>
                <w:szCs w:val="12"/>
              </w:rPr>
              <w:t>227,154</w:t>
            </w:r>
          </w:p>
        </w:tc>
        <w:tc>
          <w:tcPr>
            <w:tcW w:w="700" w:type="dxa"/>
            <w:tcBorders>
              <w:top w:val="nil"/>
              <w:left w:val="nil"/>
              <w:bottom w:val="single" w:sz="8" w:space="0" w:color="auto"/>
              <w:right w:val="single" w:sz="8" w:space="0" w:color="auto"/>
            </w:tcBorders>
            <w:shd w:val="clear" w:color="000000" w:fill="FFFFFF"/>
            <w:vAlign w:val="center"/>
            <w:hideMark/>
          </w:tcPr>
          <w:p w14:paraId="3BD1AB93" w14:textId="5FDD7E76" w:rsidR="00174CAF" w:rsidRDefault="000D4CA4">
            <w:pPr>
              <w:jc w:val="right"/>
              <w:rPr>
                <w:rFonts w:ascii="Arial" w:hAnsi="Arial" w:cs="Arial"/>
                <w:color w:val="000000"/>
                <w:sz w:val="12"/>
                <w:szCs w:val="12"/>
              </w:rPr>
            </w:pPr>
            <w:r>
              <w:rPr>
                <w:rFonts w:ascii="Arial" w:hAnsi="Arial" w:cs="Arial"/>
                <w:color w:val="000000"/>
                <w:sz w:val="12"/>
                <w:szCs w:val="12"/>
              </w:rPr>
              <w:t>827,476</w:t>
            </w:r>
          </w:p>
        </w:tc>
        <w:tc>
          <w:tcPr>
            <w:tcW w:w="720" w:type="dxa"/>
            <w:tcBorders>
              <w:top w:val="nil"/>
              <w:left w:val="nil"/>
              <w:bottom w:val="single" w:sz="8" w:space="0" w:color="auto"/>
              <w:right w:val="single" w:sz="8" w:space="0" w:color="auto"/>
            </w:tcBorders>
            <w:shd w:val="clear" w:color="000000" w:fill="FFFFFF"/>
            <w:vAlign w:val="center"/>
            <w:hideMark/>
          </w:tcPr>
          <w:p w14:paraId="75B00C01" w14:textId="461D46F3" w:rsidR="00174CAF" w:rsidRDefault="00A34B66">
            <w:pPr>
              <w:jc w:val="right"/>
              <w:rPr>
                <w:rFonts w:ascii="Arial" w:hAnsi="Arial" w:cs="Arial"/>
                <w:color w:val="000000"/>
                <w:sz w:val="12"/>
                <w:szCs w:val="12"/>
              </w:rPr>
            </w:pPr>
            <w:r>
              <w:rPr>
                <w:rFonts w:ascii="Arial" w:hAnsi="Arial" w:cs="Arial"/>
                <w:color w:val="000000"/>
                <w:sz w:val="12"/>
                <w:szCs w:val="12"/>
              </w:rPr>
              <w:t>850,158</w:t>
            </w:r>
          </w:p>
        </w:tc>
        <w:tc>
          <w:tcPr>
            <w:tcW w:w="720" w:type="dxa"/>
            <w:tcBorders>
              <w:top w:val="nil"/>
              <w:left w:val="nil"/>
              <w:bottom w:val="single" w:sz="8" w:space="0" w:color="auto"/>
              <w:right w:val="single" w:sz="8" w:space="0" w:color="auto"/>
            </w:tcBorders>
            <w:shd w:val="clear" w:color="000000" w:fill="FFFFFF"/>
            <w:vAlign w:val="center"/>
            <w:hideMark/>
          </w:tcPr>
          <w:p w14:paraId="7DC967E3" w14:textId="5736D5B6" w:rsidR="00174CAF" w:rsidRDefault="00BF6758">
            <w:pPr>
              <w:jc w:val="right"/>
              <w:rPr>
                <w:rFonts w:ascii="Arial" w:hAnsi="Arial" w:cs="Arial"/>
                <w:color w:val="000000"/>
                <w:sz w:val="12"/>
                <w:szCs w:val="12"/>
              </w:rPr>
            </w:pPr>
            <w:r>
              <w:rPr>
                <w:rFonts w:ascii="Arial" w:hAnsi="Arial" w:cs="Arial"/>
                <w:color w:val="000000"/>
                <w:sz w:val="12"/>
                <w:szCs w:val="12"/>
              </w:rPr>
              <w:t>109,973</w:t>
            </w:r>
          </w:p>
        </w:tc>
        <w:tc>
          <w:tcPr>
            <w:tcW w:w="700" w:type="dxa"/>
            <w:tcBorders>
              <w:top w:val="nil"/>
              <w:left w:val="nil"/>
              <w:bottom w:val="single" w:sz="8" w:space="0" w:color="auto"/>
              <w:right w:val="single" w:sz="8" w:space="0" w:color="auto"/>
            </w:tcBorders>
            <w:shd w:val="clear" w:color="000000" w:fill="FFFFFF"/>
            <w:vAlign w:val="center"/>
            <w:hideMark/>
          </w:tcPr>
          <w:p w14:paraId="32A37477" w14:textId="070A879A" w:rsidR="00174CAF" w:rsidRDefault="00C177F7">
            <w:pPr>
              <w:jc w:val="right"/>
              <w:rPr>
                <w:rFonts w:ascii="Arial" w:hAnsi="Arial" w:cs="Arial"/>
                <w:color w:val="000000"/>
                <w:sz w:val="12"/>
                <w:szCs w:val="12"/>
              </w:rPr>
            </w:pPr>
            <w:r>
              <w:rPr>
                <w:rFonts w:ascii="Arial" w:hAnsi="Arial" w:cs="Arial"/>
                <w:color w:val="000000"/>
                <w:sz w:val="12"/>
                <w:szCs w:val="12"/>
              </w:rPr>
              <w:t>93,581</w:t>
            </w:r>
          </w:p>
        </w:tc>
        <w:tc>
          <w:tcPr>
            <w:tcW w:w="640" w:type="dxa"/>
            <w:tcBorders>
              <w:top w:val="nil"/>
              <w:left w:val="nil"/>
              <w:bottom w:val="single" w:sz="8" w:space="0" w:color="auto"/>
              <w:right w:val="single" w:sz="8" w:space="0" w:color="auto"/>
            </w:tcBorders>
            <w:shd w:val="clear" w:color="000000" w:fill="FFFFFF"/>
            <w:vAlign w:val="center"/>
            <w:hideMark/>
          </w:tcPr>
          <w:p w14:paraId="43B7BC97" w14:textId="09E4AF47" w:rsidR="00174CAF" w:rsidRDefault="005B5735">
            <w:pPr>
              <w:jc w:val="right"/>
              <w:rPr>
                <w:rFonts w:ascii="Arial" w:hAnsi="Arial" w:cs="Arial"/>
                <w:color w:val="000000"/>
                <w:sz w:val="12"/>
                <w:szCs w:val="12"/>
              </w:rPr>
            </w:pPr>
            <w:r>
              <w:rPr>
                <w:rFonts w:ascii="Arial" w:hAnsi="Arial" w:cs="Arial"/>
                <w:color w:val="000000"/>
                <w:sz w:val="12"/>
                <w:szCs w:val="12"/>
              </w:rPr>
              <w:t>151,349</w:t>
            </w:r>
          </w:p>
        </w:tc>
      </w:tr>
      <w:tr w:rsidR="00174CAF" w14:paraId="0B1826F0" w14:textId="77777777" w:rsidTr="00174CAF">
        <w:trPr>
          <w:trHeight w:val="411"/>
          <w:jc w:val="center"/>
        </w:trPr>
        <w:tc>
          <w:tcPr>
            <w:tcW w:w="1760" w:type="dxa"/>
            <w:tcBorders>
              <w:top w:val="nil"/>
              <w:left w:val="single" w:sz="8" w:space="0" w:color="auto"/>
              <w:bottom w:val="single" w:sz="8" w:space="0" w:color="auto"/>
              <w:right w:val="nil"/>
            </w:tcBorders>
            <w:shd w:val="clear" w:color="000000" w:fill="FFFFFF"/>
            <w:vAlign w:val="center"/>
            <w:hideMark/>
          </w:tcPr>
          <w:p w14:paraId="38126E33" w14:textId="61971CA3" w:rsidR="00174CAF" w:rsidRDefault="006F5EFA">
            <w:pPr>
              <w:rPr>
                <w:rFonts w:ascii="Arial" w:hAnsi="Arial" w:cs="Arial"/>
                <w:color w:val="000000"/>
                <w:sz w:val="12"/>
                <w:szCs w:val="12"/>
              </w:rPr>
            </w:pPr>
            <w:r>
              <w:rPr>
                <w:rFonts w:ascii="Arial" w:hAnsi="Arial" w:cs="Arial"/>
                <w:color w:val="000000"/>
                <w:sz w:val="12"/>
                <w:szCs w:val="12"/>
              </w:rPr>
              <w:t>Otros ingresos</w:t>
            </w:r>
          </w:p>
        </w:tc>
        <w:tc>
          <w:tcPr>
            <w:tcW w:w="574" w:type="dxa"/>
            <w:tcBorders>
              <w:top w:val="nil"/>
              <w:left w:val="single" w:sz="8" w:space="0" w:color="auto"/>
              <w:bottom w:val="single" w:sz="8" w:space="0" w:color="auto"/>
              <w:right w:val="single" w:sz="8" w:space="0" w:color="auto"/>
            </w:tcBorders>
            <w:shd w:val="clear" w:color="000000" w:fill="FFFFFF"/>
            <w:vAlign w:val="center"/>
            <w:hideMark/>
          </w:tcPr>
          <w:p w14:paraId="361A5B91"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680" w:type="dxa"/>
            <w:tcBorders>
              <w:top w:val="nil"/>
              <w:left w:val="nil"/>
              <w:bottom w:val="single" w:sz="8" w:space="0" w:color="auto"/>
              <w:right w:val="single" w:sz="8" w:space="0" w:color="auto"/>
            </w:tcBorders>
            <w:shd w:val="clear" w:color="000000" w:fill="FFFFFF"/>
            <w:vAlign w:val="center"/>
            <w:hideMark/>
          </w:tcPr>
          <w:p w14:paraId="2C3796A1"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680" w:type="dxa"/>
            <w:tcBorders>
              <w:top w:val="nil"/>
              <w:left w:val="nil"/>
              <w:bottom w:val="single" w:sz="8" w:space="0" w:color="auto"/>
              <w:right w:val="single" w:sz="8" w:space="0" w:color="auto"/>
            </w:tcBorders>
            <w:shd w:val="clear" w:color="000000" w:fill="FFFFFF"/>
            <w:vAlign w:val="center"/>
            <w:hideMark/>
          </w:tcPr>
          <w:p w14:paraId="6B9A66DE" w14:textId="4BE54D02" w:rsidR="00174CAF" w:rsidRDefault="006F5EFA">
            <w:pPr>
              <w:jc w:val="right"/>
              <w:rPr>
                <w:rFonts w:ascii="Arial" w:hAnsi="Arial" w:cs="Arial"/>
                <w:color w:val="000000"/>
                <w:sz w:val="12"/>
                <w:szCs w:val="12"/>
              </w:rPr>
            </w:pPr>
            <w:r>
              <w:rPr>
                <w:rFonts w:ascii="Arial" w:hAnsi="Arial" w:cs="Arial"/>
                <w:color w:val="000000"/>
                <w:sz w:val="12"/>
                <w:szCs w:val="12"/>
              </w:rPr>
              <w:t>1,734</w:t>
            </w:r>
            <w:r w:rsidR="00174CAF">
              <w:rPr>
                <w:rFonts w:ascii="Arial" w:hAnsi="Arial" w:cs="Arial"/>
                <w:color w:val="000000"/>
                <w:sz w:val="12"/>
                <w:szCs w:val="12"/>
              </w:rPr>
              <w:t> </w:t>
            </w:r>
          </w:p>
        </w:tc>
        <w:tc>
          <w:tcPr>
            <w:tcW w:w="700" w:type="dxa"/>
            <w:tcBorders>
              <w:top w:val="nil"/>
              <w:left w:val="nil"/>
              <w:bottom w:val="single" w:sz="8" w:space="0" w:color="auto"/>
              <w:right w:val="single" w:sz="8" w:space="0" w:color="auto"/>
            </w:tcBorders>
            <w:shd w:val="clear" w:color="000000" w:fill="FFFFFF"/>
            <w:vAlign w:val="center"/>
            <w:hideMark/>
          </w:tcPr>
          <w:p w14:paraId="1D693E53"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700" w:type="dxa"/>
            <w:tcBorders>
              <w:top w:val="nil"/>
              <w:left w:val="nil"/>
              <w:bottom w:val="single" w:sz="8" w:space="0" w:color="auto"/>
              <w:right w:val="single" w:sz="8" w:space="0" w:color="auto"/>
            </w:tcBorders>
            <w:shd w:val="clear" w:color="000000" w:fill="FFFFFF"/>
            <w:vAlign w:val="center"/>
            <w:hideMark/>
          </w:tcPr>
          <w:p w14:paraId="6988AA60" w14:textId="77777777" w:rsidR="00174CAF" w:rsidRPr="00404F9D" w:rsidRDefault="00174CAF">
            <w:pPr>
              <w:jc w:val="right"/>
              <w:rPr>
                <w:rFonts w:ascii="Arial" w:hAnsi="Arial" w:cs="Arial"/>
                <w:color w:val="000000"/>
                <w:sz w:val="12"/>
                <w:szCs w:val="12"/>
              </w:rPr>
            </w:pPr>
            <w:r w:rsidRPr="00404F9D">
              <w:rPr>
                <w:rFonts w:ascii="Arial" w:hAnsi="Arial" w:cs="Arial"/>
                <w:color w:val="000000"/>
                <w:sz w:val="12"/>
                <w:szCs w:val="12"/>
              </w:rPr>
              <w:t> </w:t>
            </w:r>
          </w:p>
        </w:tc>
        <w:tc>
          <w:tcPr>
            <w:tcW w:w="700" w:type="dxa"/>
            <w:tcBorders>
              <w:top w:val="nil"/>
              <w:left w:val="nil"/>
              <w:bottom w:val="single" w:sz="8" w:space="0" w:color="auto"/>
              <w:right w:val="single" w:sz="8" w:space="0" w:color="auto"/>
            </w:tcBorders>
            <w:shd w:val="clear" w:color="000000" w:fill="FFFFFF"/>
            <w:vAlign w:val="center"/>
            <w:hideMark/>
          </w:tcPr>
          <w:p w14:paraId="3AFD15DE"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720" w:type="dxa"/>
            <w:tcBorders>
              <w:top w:val="nil"/>
              <w:left w:val="nil"/>
              <w:bottom w:val="single" w:sz="8" w:space="0" w:color="auto"/>
              <w:right w:val="single" w:sz="8" w:space="0" w:color="auto"/>
            </w:tcBorders>
            <w:shd w:val="clear" w:color="000000" w:fill="FFFFFF"/>
            <w:vAlign w:val="center"/>
            <w:hideMark/>
          </w:tcPr>
          <w:p w14:paraId="1A3CBC31"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700" w:type="dxa"/>
            <w:tcBorders>
              <w:top w:val="nil"/>
              <w:left w:val="nil"/>
              <w:bottom w:val="single" w:sz="8" w:space="0" w:color="auto"/>
              <w:right w:val="single" w:sz="8" w:space="0" w:color="auto"/>
            </w:tcBorders>
            <w:shd w:val="clear" w:color="000000" w:fill="FFFFFF"/>
            <w:vAlign w:val="center"/>
            <w:hideMark/>
          </w:tcPr>
          <w:p w14:paraId="270C75C6"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720" w:type="dxa"/>
            <w:tcBorders>
              <w:top w:val="nil"/>
              <w:left w:val="nil"/>
              <w:bottom w:val="single" w:sz="8" w:space="0" w:color="auto"/>
              <w:right w:val="single" w:sz="8" w:space="0" w:color="auto"/>
            </w:tcBorders>
            <w:shd w:val="clear" w:color="000000" w:fill="FFFFFF"/>
            <w:vAlign w:val="center"/>
            <w:hideMark/>
          </w:tcPr>
          <w:p w14:paraId="240EFBD5"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720" w:type="dxa"/>
            <w:tcBorders>
              <w:top w:val="nil"/>
              <w:left w:val="nil"/>
              <w:bottom w:val="single" w:sz="8" w:space="0" w:color="auto"/>
              <w:right w:val="single" w:sz="8" w:space="0" w:color="auto"/>
            </w:tcBorders>
            <w:shd w:val="clear" w:color="000000" w:fill="FFFFFF"/>
            <w:vAlign w:val="center"/>
            <w:hideMark/>
          </w:tcPr>
          <w:p w14:paraId="6DDFD81E"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700" w:type="dxa"/>
            <w:tcBorders>
              <w:top w:val="nil"/>
              <w:left w:val="nil"/>
              <w:bottom w:val="single" w:sz="8" w:space="0" w:color="auto"/>
              <w:right w:val="single" w:sz="8" w:space="0" w:color="auto"/>
            </w:tcBorders>
            <w:shd w:val="clear" w:color="000000" w:fill="FFFFFF"/>
            <w:vAlign w:val="center"/>
            <w:hideMark/>
          </w:tcPr>
          <w:p w14:paraId="3F72EA83"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c>
          <w:tcPr>
            <w:tcW w:w="640" w:type="dxa"/>
            <w:tcBorders>
              <w:top w:val="nil"/>
              <w:left w:val="nil"/>
              <w:bottom w:val="single" w:sz="8" w:space="0" w:color="auto"/>
              <w:right w:val="single" w:sz="8" w:space="0" w:color="auto"/>
            </w:tcBorders>
            <w:shd w:val="clear" w:color="000000" w:fill="FFFFFF"/>
            <w:vAlign w:val="center"/>
            <w:hideMark/>
          </w:tcPr>
          <w:p w14:paraId="369B87EB" w14:textId="77777777" w:rsidR="00174CAF" w:rsidRDefault="00174CAF">
            <w:pPr>
              <w:jc w:val="right"/>
              <w:rPr>
                <w:rFonts w:ascii="Arial" w:hAnsi="Arial" w:cs="Arial"/>
                <w:color w:val="000000"/>
                <w:sz w:val="12"/>
                <w:szCs w:val="12"/>
              </w:rPr>
            </w:pPr>
            <w:r>
              <w:rPr>
                <w:rFonts w:ascii="Arial" w:hAnsi="Arial" w:cs="Arial"/>
                <w:color w:val="000000"/>
                <w:sz w:val="12"/>
                <w:szCs w:val="12"/>
              </w:rPr>
              <w:t> </w:t>
            </w:r>
          </w:p>
        </w:tc>
      </w:tr>
      <w:tr w:rsidR="00174CAF" w14:paraId="15B6CD5C" w14:textId="77777777" w:rsidTr="00174CAF">
        <w:trPr>
          <w:trHeight w:val="315"/>
          <w:jc w:val="center"/>
        </w:trPr>
        <w:tc>
          <w:tcPr>
            <w:tcW w:w="1760" w:type="dxa"/>
            <w:tcBorders>
              <w:top w:val="nil"/>
              <w:left w:val="nil"/>
              <w:bottom w:val="nil"/>
              <w:right w:val="nil"/>
            </w:tcBorders>
            <w:shd w:val="clear" w:color="auto" w:fill="auto"/>
            <w:noWrap/>
            <w:vAlign w:val="center"/>
            <w:hideMark/>
          </w:tcPr>
          <w:p w14:paraId="389A7B23" w14:textId="77777777" w:rsidR="00174CAF" w:rsidRDefault="00174CAF">
            <w:pPr>
              <w:jc w:val="right"/>
              <w:rPr>
                <w:rFonts w:ascii="Calibri" w:hAnsi="Calibri" w:cs="Calibri"/>
                <w:color w:val="000000"/>
                <w:sz w:val="12"/>
                <w:szCs w:val="12"/>
              </w:rPr>
            </w:pPr>
            <w:r>
              <w:rPr>
                <w:rFonts w:ascii="Calibri" w:hAnsi="Calibri" w:cs="Calibri"/>
                <w:color w:val="000000"/>
                <w:sz w:val="12"/>
                <w:szCs w:val="12"/>
              </w:rPr>
              <w:t>Sumas</w:t>
            </w:r>
          </w:p>
        </w:tc>
        <w:tc>
          <w:tcPr>
            <w:tcW w:w="574" w:type="dxa"/>
            <w:tcBorders>
              <w:top w:val="nil"/>
              <w:left w:val="single" w:sz="8" w:space="0" w:color="auto"/>
              <w:bottom w:val="single" w:sz="8" w:space="0" w:color="auto"/>
              <w:right w:val="single" w:sz="8" w:space="0" w:color="auto"/>
            </w:tcBorders>
            <w:shd w:val="clear" w:color="auto" w:fill="auto"/>
            <w:noWrap/>
            <w:vAlign w:val="center"/>
            <w:hideMark/>
          </w:tcPr>
          <w:p w14:paraId="1972BF2A" w14:textId="680C5717" w:rsidR="00174CAF" w:rsidRDefault="00176FDD">
            <w:pPr>
              <w:jc w:val="right"/>
              <w:rPr>
                <w:rFonts w:ascii="Calibri" w:hAnsi="Calibri" w:cs="Calibri"/>
                <w:b/>
                <w:bCs/>
                <w:color w:val="000000"/>
                <w:sz w:val="12"/>
                <w:szCs w:val="12"/>
              </w:rPr>
            </w:pPr>
            <w:r>
              <w:rPr>
                <w:rFonts w:ascii="Calibri" w:hAnsi="Calibri" w:cs="Calibri"/>
                <w:b/>
                <w:bCs/>
                <w:color w:val="000000"/>
                <w:sz w:val="12"/>
                <w:szCs w:val="12"/>
              </w:rPr>
              <w:t>300,553</w:t>
            </w:r>
          </w:p>
        </w:tc>
        <w:tc>
          <w:tcPr>
            <w:tcW w:w="680" w:type="dxa"/>
            <w:tcBorders>
              <w:top w:val="nil"/>
              <w:left w:val="nil"/>
              <w:bottom w:val="single" w:sz="8" w:space="0" w:color="auto"/>
              <w:right w:val="single" w:sz="8" w:space="0" w:color="auto"/>
            </w:tcBorders>
            <w:shd w:val="clear" w:color="auto" w:fill="auto"/>
            <w:noWrap/>
            <w:vAlign w:val="center"/>
            <w:hideMark/>
          </w:tcPr>
          <w:p w14:paraId="621C72BE" w14:textId="162246D4" w:rsidR="00174CAF" w:rsidRDefault="00D32864">
            <w:pPr>
              <w:jc w:val="right"/>
              <w:rPr>
                <w:rFonts w:ascii="Calibri" w:hAnsi="Calibri" w:cs="Calibri"/>
                <w:b/>
                <w:bCs/>
                <w:color w:val="000000"/>
                <w:sz w:val="12"/>
                <w:szCs w:val="12"/>
              </w:rPr>
            </w:pPr>
            <w:r>
              <w:rPr>
                <w:rFonts w:ascii="Calibri" w:hAnsi="Calibri" w:cs="Calibri"/>
                <w:b/>
                <w:bCs/>
                <w:color w:val="000000"/>
                <w:sz w:val="12"/>
                <w:szCs w:val="12"/>
              </w:rPr>
              <w:t>193,830</w:t>
            </w:r>
          </w:p>
        </w:tc>
        <w:tc>
          <w:tcPr>
            <w:tcW w:w="680" w:type="dxa"/>
            <w:tcBorders>
              <w:top w:val="nil"/>
              <w:left w:val="nil"/>
              <w:bottom w:val="single" w:sz="8" w:space="0" w:color="auto"/>
              <w:right w:val="single" w:sz="8" w:space="0" w:color="auto"/>
            </w:tcBorders>
            <w:shd w:val="clear" w:color="auto" w:fill="auto"/>
            <w:noWrap/>
            <w:vAlign w:val="center"/>
            <w:hideMark/>
          </w:tcPr>
          <w:p w14:paraId="786ABD9C" w14:textId="2A24B53D" w:rsidR="00174CAF" w:rsidRDefault="006E768C">
            <w:pPr>
              <w:jc w:val="right"/>
              <w:rPr>
                <w:rFonts w:ascii="Calibri" w:hAnsi="Calibri" w:cs="Calibri"/>
                <w:b/>
                <w:bCs/>
                <w:color w:val="000000"/>
                <w:sz w:val="12"/>
                <w:szCs w:val="12"/>
              </w:rPr>
            </w:pPr>
            <w:r>
              <w:rPr>
                <w:rFonts w:ascii="Calibri" w:hAnsi="Calibri" w:cs="Calibri"/>
                <w:b/>
                <w:bCs/>
                <w:color w:val="000000"/>
                <w:sz w:val="12"/>
                <w:szCs w:val="12"/>
              </w:rPr>
              <w:t>41</w:t>
            </w:r>
            <w:r w:rsidR="006F5EFA">
              <w:rPr>
                <w:rFonts w:ascii="Calibri" w:hAnsi="Calibri" w:cs="Calibri"/>
                <w:b/>
                <w:bCs/>
                <w:color w:val="000000"/>
                <w:sz w:val="12"/>
                <w:szCs w:val="12"/>
              </w:rPr>
              <w:t>8,248</w:t>
            </w:r>
          </w:p>
        </w:tc>
        <w:tc>
          <w:tcPr>
            <w:tcW w:w="700" w:type="dxa"/>
            <w:tcBorders>
              <w:top w:val="nil"/>
              <w:left w:val="nil"/>
              <w:bottom w:val="single" w:sz="8" w:space="0" w:color="auto"/>
              <w:right w:val="single" w:sz="8" w:space="0" w:color="auto"/>
            </w:tcBorders>
            <w:shd w:val="clear" w:color="auto" w:fill="auto"/>
            <w:noWrap/>
            <w:vAlign w:val="center"/>
            <w:hideMark/>
          </w:tcPr>
          <w:p w14:paraId="31F8FAAA" w14:textId="00F7903B" w:rsidR="00174CAF" w:rsidRDefault="000A0A4C">
            <w:pPr>
              <w:jc w:val="right"/>
              <w:rPr>
                <w:rFonts w:ascii="Calibri" w:hAnsi="Calibri" w:cs="Calibri"/>
                <w:b/>
                <w:bCs/>
                <w:color w:val="000000"/>
                <w:sz w:val="12"/>
                <w:szCs w:val="12"/>
              </w:rPr>
            </w:pPr>
            <w:r>
              <w:rPr>
                <w:rFonts w:ascii="Calibri" w:hAnsi="Calibri" w:cs="Calibri"/>
                <w:b/>
                <w:bCs/>
                <w:color w:val="000000"/>
                <w:sz w:val="12"/>
                <w:szCs w:val="12"/>
              </w:rPr>
              <w:t>170,171</w:t>
            </w:r>
          </w:p>
        </w:tc>
        <w:tc>
          <w:tcPr>
            <w:tcW w:w="700" w:type="dxa"/>
            <w:tcBorders>
              <w:top w:val="nil"/>
              <w:left w:val="nil"/>
              <w:bottom w:val="single" w:sz="8" w:space="0" w:color="auto"/>
              <w:right w:val="single" w:sz="8" w:space="0" w:color="auto"/>
            </w:tcBorders>
            <w:shd w:val="clear" w:color="auto" w:fill="auto"/>
            <w:noWrap/>
            <w:vAlign w:val="center"/>
            <w:hideMark/>
          </w:tcPr>
          <w:p w14:paraId="37B5224D" w14:textId="5E17343C" w:rsidR="00174CAF" w:rsidRPr="00404F9D" w:rsidRDefault="00404F9D">
            <w:pPr>
              <w:jc w:val="right"/>
              <w:rPr>
                <w:rFonts w:ascii="Calibri" w:hAnsi="Calibri" w:cs="Calibri"/>
                <w:b/>
                <w:bCs/>
                <w:color w:val="000000"/>
                <w:sz w:val="12"/>
                <w:szCs w:val="12"/>
              </w:rPr>
            </w:pPr>
            <w:r w:rsidRPr="00404F9D">
              <w:rPr>
                <w:rFonts w:ascii="Calibri" w:hAnsi="Calibri" w:cs="Calibri"/>
                <w:b/>
                <w:bCs/>
                <w:color w:val="000000"/>
                <w:sz w:val="12"/>
                <w:szCs w:val="12"/>
              </w:rPr>
              <w:t>153,233</w:t>
            </w:r>
          </w:p>
        </w:tc>
        <w:tc>
          <w:tcPr>
            <w:tcW w:w="700" w:type="dxa"/>
            <w:tcBorders>
              <w:top w:val="nil"/>
              <w:left w:val="nil"/>
              <w:bottom w:val="single" w:sz="8" w:space="0" w:color="auto"/>
              <w:right w:val="single" w:sz="8" w:space="0" w:color="auto"/>
            </w:tcBorders>
            <w:shd w:val="clear" w:color="auto" w:fill="auto"/>
            <w:noWrap/>
            <w:vAlign w:val="center"/>
            <w:hideMark/>
          </w:tcPr>
          <w:p w14:paraId="3AF1B5F2" w14:textId="14436250" w:rsidR="00174CAF" w:rsidRDefault="00B72496">
            <w:pPr>
              <w:jc w:val="right"/>
              <w:rPr>
                <w:rFonts w:ascii="Calibri" w:hAnsi="Calibri" w:cs="Calibri"/>
                <w:b/>
                <w:bCs/>
                <w:color w:val="000000"/>
                <w:sz w:val="12"/>
                <w:szCs w:val="12"/>
              </w:rPr>
            </w:pPr>
            <w:r>
              <w:rPr>
                <w:rFonts w:ascii="Calibri" w:hAnsi="Calibri" w:cs="Calibri"/>
                <w:b/>
                <w:bCs/>
                <w:color w:val="000000"/>
                <w:sz w:val="12"/>
                <w:szCs w:val="12"/>
              </w:rPr>
              <w:t>111,538</w:t>
            </w:r>
          </w:p>
        </w:tc>
        <w:tc>
          <w:tcPr>
            <w:tcW w:w="720" w:type="dxa"/>
            <w:tcBorders>
              <w:top w:val="nil"/>
              <w:left w:val="nil"/>
              <w:bottom w:val="single" w:sz="8" w:space="0" w:color="auto"/>
              <w:right w:val="single" w:sz="8" w:space="0" w:color="auto"/>
            </w:tcBorders>
            <w:shd w:val="clear" w:color="auto" w:fill="auto"/>
            <w:noWrap/>
            <w:vAlign w:val="center"/>
            <w:hideMark/>
          </w:tcPr>
          <w:p w14:paraId="65DDD3D0" w14:textId="434910A8" w:rsidR="00174CAF" w:rsidRDefault="00F72B39">
            <w:pPr>
              <w:jc w:val="right"/>
              <w:rPr>
                <w:rFonts w:ascii="Calibri" w:hAnsi="Calibri" w:cs="Calibri"/>
                <w:b/>
                <w:bCs/>
                <w:color w:val="000000"/>
                <w:sz w:val="12"/>
                <w:szCs w:val="12"/>
              </w:rPr>
            </w:pPr>
            <w:r>
              <w:rPr>
                <w:rFonts w:ascii="Calibri" w:hAnsi="Calibri" w:cs="Calibri"/>
                <w:b/>
                <w:bCs/>
                <w:color w:val="000000"/>
                <w:sz w:val="12"/>
                <w:szCs w:val="12"/>
              </w:rPr>
              <w:t>334,043</w:t>
            </w:r>
          </w:p>
        </w:tc>
        <w:tc>
          <w:tcPr>
            <w:tcW w:w="700" w:type="dxa"/>
            <w:tcBorders>
              <w:top w:val="nil"/>
              <w:left w:val="nil"/>
              <w:bottom w:val="single" w:sz="8" w:space="0" w:color="auto"/>
              <w:right w:val="single" w:sz="8" w:space="0" w:color="auto"/>
            </w:tcBorders>
            <w:shd w:val="clear" w:color="auto" w:fill="auto"/>
            <w:noWrap/>
            <w:vAlign w:val="center"/>
            <w:hideMark/>
          </w:tcPr>
          <w:p w14:paraId="0A13B6AC" w14:textId="4E79FD42" w:rsidR="00174CAF" w:rsidRDefault="000D4CA4">
            <w:pPr>
              <w:jc w:val="right"/>
              <w:rPr>
                <w:rFonts w:ascii="Calibri" w:hAnsi="Calibri" w:cs="Calibri"/>
                <w:b/>
                <w:bCs/>
                <w:color w:val="000000"/>
                <w:sz w:val="12"/>
                <w:szCs w:val="12"/>
              </w:rPr>
            </w:pPr>
            <w:r>
              <w:rPr>
                <w:rFonts w:ascii="Calibri" w:hAnsi="Calibri" w:cs="Calibri"/>
                <w:b/>
                <w:bCs/>
                <w:color w:val="000000"/>
                <w:sz w:val="12"/>
                <w:szCs w:val="12"/>
              </w:rPr>
              <w:t>937,250</w:t>
            </w:r>
          </w:p>
        </w:tc>
        <w:tc>
          <w:tcPr>
            <w:tcW w:w="720" w:type="dxa"/>
            <w:tcBorders>
              <w:top w:val="nil"/>
              <w:left w:val="nil"/>
              <w:bottom w:val="single" w:sz="8" w:space="0" w:color="auto"/>
              <w:right w:val="single" w:sz="8" w:space="0" w:color="auto"/>
            </w:tcBorders>
            <w:shd w:val="clear" w:color="auto" w:fill="auto"/>
            <w:noWrap/>
            <w:vAlign w:val="center"/>
            <w:hideMark/>
          </w:tcPr>
          <w:p w14:paraId="31538B60" w14:textId="695E1242" w:rsidR="00174CAF" w:rsidRDefault="00A34B66">
            <w:pPr>
              <w:jc w:val="right"/>
              <w:rPr>
                <w:rFonts w:ascii="Calibri" w:hAnsi="Calibri" w:cs="Calibri"/>
                <w:b/>
                <w:bCs/>
                <w:color w:val="000000"/>
                <w:sz w:val="12"/>
                <w:szCs w:val="12"/>
              </w:rPr>
            </w:pPr>
            <w:r>
              <w:rPr>
                <w:rFonts w:ascii="Calibri" w:hAnsi="Calibri" w:cs="Calibri"/>
                <w:b/>
                <w:bCs/>
                <w:color w:val="000000"/>
                <w:sz w:val="12"/>
                <w:szCs w:val="12"/>
              </w:rPr>
              <w:t>1,146,566</w:t>
            </w:r>
          </w:p>
        </w:tc>
        <w:tc>
          <w:tcPr>
            <w:tcW w:w="720" w:type="dxa"/>
            <w:tcBorders>
              <w:top w:val="nil"/>
              <w:left w:val="nil"/>
              <w:bottom w:val="single" w:sz="8" w:space="0" w:color="auto"/>
              <w:right w:val="single" w:sz="8" w:space="0" w:color="auto"/>
            </w:tcBorders>
            <w:shd w:val="clear" w:color="auto" w:fill="auto"/>
            <w:noWrap/>
            <w:vAlign w:val="center"/>
            <w:hideMark/>
          </w:tcPr>
          <w:p w14:paraId="6D169FC3" w14:textId="3A999259" w:rsidR="00174CAF" w:rsidRDefault="00BF6758">
            <w:pPr>
              <w:jc w:val="right"/>
              <w:rPr>
                <w:rFonts w:ascii="Calibri" w:hAnsi="Calibri" w:cs="Calibri"/>
                <w:b/>
                <w:bCs/>
                <w:color w:val="000000"/>
                <w:sz w:val="12"/>
                <w:szCs w:val="12"/>
              </w:rPr>
            </w:pPr>
            <w:r>
              <w:rPr>
                <w:rFonts w:ascii="Calibri" w:hAnsi="Calibri" w:cs="Calibri"/>
                <w:b/>
                <w:bCs/>
                <w:color w:val="000000"/>
                <w:sz w:val="12"/>
                <w:szCs w:val="12"/>
              </w:rPr>
              <w:t>245,118</w:t>
            </w:r>
          </w:p>
        </w:tc>
        <w:tc>
          <w:tcPr>
            <w:tcW w:w="700" w:type="dxa"/>
            <w:tcBorders>
              <w:top w:val="nil"/>
              <w:left w:val="nil"/>
              <w:bottom w:val="single" w:sz="8" w:space="0" w:color="auto"/>
              <w:right w:val="single" w:sz="8" w:space="0" w:color="auto"/>
            </w:tcBorders>
            <w:shd w:val="clear" w:color="auto" w:fill="auto"/>
            <w:noWrap/>
            <w:vAlign w:val="center"/>
            <w:hideMark/>
          </w:tcPr>
          <w:p w14:paraId="17FBFD65" w14:textId="42738F58" w:rsidR="00174CAF" w:rsidRDefault="00C177F7">
            <w:pPr>
              <w:jc w:val="right"/>
              <w:rPr>
                <w:rFonts w:ascii="Calibri" w:hAnsi="Calibri" w:cs="Calibri"/>
                <w:b/>
                <w:bCs/>
                <w:color w:val="000000"/>
                <w:sz w:val="12"/>
                <w:szCs w:val="12"/>
              </w:rPr>
            </w:pPr>
            <w:r>
              <w:rPr>
                <w:rFonts w:ascii="Calibri" w:hAnsi="Calibri" w:cs="Calibri"/>
                <w:b/>
                <w:bCs/>
                <w:color w:val="000000"/>
                <w:sz w:val="12"/>
                <w:szCs w:val="12"/>
              </w:rPr>
              <w:t>209,579</w:t>
            </w:r>
          </w:p>
        </w:tc>
        <w:tc>
          <w:tcPr>
            <w:tcW w:w="640" w:type="dxa"/>
            <w:tcBorders>
              <w:top w:val="nil"/>
              <w:left w:val="nil"/>
              <w:bottom w:val="single" w:sz="8" w:space="0" w:color="auto"/>
              <w:right w:val="single" w:sz="8" w:space="0" w:color="auto"/>
            </w:tcBorders>
            <w:shd w:val="clear" w:color="auto" w:fill="auto"/>
            <w:noWrap/>
            <w:vAlign w:val="center"/>
            <w:hideMark/>
          </w:tcPr>
          <w:p w14:paraId="3934C16A" w14:textId="26DC8CFD" w:rsidR="00174CAF" w:rsidRDefault="005B5735">
            <w:pPr>
              <w:jc w:val="right"/>
              <w:rPr>
                <w:rFonts w:ascii="Calibri" w:hAnsi="Calibri" w:cs="Calibri"/>
                <w:b/>
                <w:bCs/>
                <w:color w:val="000000"/>
                <w:sz w:val="12"/>
                <w:szCs w:val="12"/>
              </w:rPr>
            </w:pPr>
            <w:r>
              <w:rPr>
                <w:rFonts w:ascii="Calibri" w:hAnsi="Calibri" w:cs="Calibri"/>
                <w:b/>
                <w:bCs/>
                <w:color w:val="000000"/>
                <w:sz w:val="12"/>
                <w:szCs w:val="12"/>
              </w:rPr>
              <w:t>250,744</w:t>
            </w:r>
          </w:p>
        </w:tc>
      </w:tr>
    </w:tbl>
    <w:p w14:paraId="228F692A" w14:textId="77777777" w:rsidR="000C3A51" w:rsidRPr="00D96E86" w:rsidRDefault="000C3A51" w:rsidP="005E7F76">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Información sobre la Deuda y el Reporte Analítico de la Deuda</w:t>
      </w:r>
    </w:p>
    <w:p w14:paraId="72C23171" w14:textId="77777777" w:rsidR="000C3A51" w:rsidRPr="00D96E86" w:rsidRDefault="000C3A51" w:rsidP="000C3A51">
      <w:pPr>
        <w:pStyle w:val="Prrafodelista"/>
        <w:jc w:val="both"/>
        <w:rPr>
          <w:rFonts w:ascii="Arial" w:hAnsi="Arial" w:cs="Arial"/>
          <w:sz w:val="14"/>
          <w:szCs w:val="12"/>
        </w:rPr>
      </w:pPr>
      <w:r w:rsidRPr="00D96E86">
        <w:rPr>
          <w:rFonts w:ascii="Arial" w:hAnsi="Arial" w:cs="Arial"/>
          <w:sz w:val="14"/>
          <w:szCs w:val="12"/>
        </w:rPr>
        <w:t>No Aplica al Fideicomiso, porque no cuenta con una deuda Pública.</w:t>
      </w:r>
    </w:p>
    <w:p w14:paraId="1EEFBD4E" w14:textId="77777777" w:rsidR="000C3A51" w:rsidRPr="00D96E86" w:rsidRDefault="000C3A51" w:rsidP="005E7F76">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Calificaciones otorgadas</w:t>
      </w:r>
    </w:p>
    <w:p w14:paraId="6E3E198C" w14:textId="77777777" w:rsidR="000C3A51" w:rsidRPr="000337AA" w:rsidRDefault="000C3A51" w:rsidP="000C3A51">
      <w:pPr>
        <w:pStyle w:val="Prrafodelista"/>
        <w:jc w:val="both"/>
        <w:rPr>
          <w:rFonts w:ascii="Arial" w:hAnsi="Arial" w:cs="Arial"/>
          <w:sz w:val="14"/>
          <w:szCs w:val="12"/>
        </w:rPr>
      </w:pPr>
      <w:r w:rsidRPr="00D96E86">
        <w:rPr>
          <w:rFonts w:ascii="Arial" w:hAnsi="Arial" w:cs="Arial"/>
          <w:sz w:val="14"/>
          <w:szCs w:val="12"/>
        </w:rPr>
        <w:t>No Aplica al Fideicomiso, porque no cuenta con una deuda Pública.</w:t>
      </w:r>
    </w:p>
    <w:p w14:paraId="5F67033F" w14:textId="77777777" w:rsidR="000C3A51" w:rsidRPr="00D96E86" w:rsidRDefault="000C3A51" w:rsidP="005E7F76">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Proceso de Mejora</w:t>
      </w:r>
    </w:p>
    <w:p w14:paraId="0DF47D9A" w14:textId="77777777" w:rsidR="000C3A51" w:rsidRPr="00D96E86" w:rsidRDefault="000C3A51" w:rsidP="000C3A51">
      <w:pPr>
        <w:pStyle w:val="Prrafodelista"/>
        <w:autoSpaceDE w:val="0"/>
        <w:autoSpaceDN w:val="0"/>
        <w:adjustRightInd w:val="0"/>
        <w:jc w:val="both"/>
        <w:rPr>
          <w:rFonts w:ascii="Arial" w:eastAsia="Calibri" w:hAnsi="Arial" w:cs="Arial"/>
          <w:b/>
          <w:color w:val="000000"/>
          <w:sz w:val="14"/>
          <w:szCs w:val="12"/>
          <w:u w:val="single"/>
        </w:rPr>
      </w:pPr>
      <w:r w:rsidRPr="00D96E86">
        <w:rPr>
          <w:rFonts w:ascii="Arial" w:eastAsia="Calibri" w:hAnsi="Arial" w:cs="Arial"/>
          <w:b/>
          <w:color w:val="000000"/>
          <w:sz w:val="14"/>
          <w:szCs w:val="12"/>
          <w:u w:val="single"/>
        </w:rPr>
        <w:t xml:space="preserve"> a) Principales Políticas de Control Interno.</w:t>
      </w:r>
    </w:p>
    <w:p w14:paraId="77833E21" w14:textId="77777777" w:rsidR="000C3A51" w:rsidRDefault="000C3A51" w:rsidP="003E7807">
      <w:pPr>
        <w:pStyle w:val="Prrafodelista"/>
        <w:spacing w:before="240"/>
        <w:jc w:val="both"/>
        <w:rPr>
          <w:rFonts w:ascii="Arial" w:hAnsi="Arial" w:cs="Arial"/>
          <w:sz w:val="14"/>
          <w:szCs w:val="12"/>
        </w:rPr>
      </w:pPr>
      <w:r w:rsidRPr="00D96E86">
        <w:rPr>
          <w:rFonts w:ascii="Arial" w:hAnsi="Arial" w:cs="Arial"/>
          <w:sz w:val="14"/>
          <w:szCs w:val="12"/>
        </w:rPr>
        <w:t>Como medidas de Control Interno las áreas administrativas y operativa</w:t>
      </w:r>
      <w:r>
        <w:rPr>
          <w:rFonts w:ascii="Arial" w:hAnsi="Arial" w:cs="Arial"/>
          <w:sz w:val="14"/>
          <w:szCs w:val="12"/>
        </w:rPr>
        <w:t xml:space="preserve">s se cuentan con </w:t>
      </w:r>
      <w:r w:rsidRPr="00FD569B">
        <w:rPr>
          <w:rFonts w:ascii="Arial" w:hAnsi="Arial" w:cs="Arial"/>
          <w:b/>
          <w:sz w:val="14"/>
          <w:szCs w:val="12"/>
        </w:rPr>
        <w:t>Políticas de Incobrabilidad</w:t>
      </w:r>
      <w:r>
        <w:rPr>
          <w:rFonts w:ascii="Arial" w:hAnsi="Arial" w:cs="Arial"/>
          <w:b/>
          <w:sz w:val="14"/>
          <w:szCs w:val="12"/>
        </w:rPr>
        <w:t xml:space="preserve">, </w:t>
      </w:r>
      <w:r w:rsidRPr="00A3522B">
        <w:rPr>
          <w:rFonts w:ascii="Arial" w:hAnsi="Arial" w:cs="Arial"/>
          <w:sz w:val="14"/>
          <w:szCs w:val="12"/>
        </w:rPr>
        <w:t>por lo cual se establecen los lineamientos necesarios para el registro adecuado y conforma a la legislación vigente de la reserva de cuentas incobrables. Asimismo, determinar los principios para su medición</w:t>
      </w:r>
      <w:r>
        <w:rPr>
          <w:rFonts w:ascii="Arial" w:hAnsi="Arial" w:cs="Arial"/>
          <w:sz w:val="14"/>
          <w:szCs w:val="12"/>
        </w:rPr>
        <w:t xml:space="preserve"> del Fideicomiso Promotor del Empleo, </w:t>
      </w:r>
    </w:p>
    <w:p w14:paraId="64D79E58" w14:textId="77777777" w:rsidR="00F53110" w:rsidRDefault="00F53110" w:rsidP="000C3A51">
      <w:pPr>
        <w:pStyle w:val="Prrafodelista"/>
        <w:autoSpaceDE w:val="0"/>
        <w:autoSpaceDN w:val="0"/>
        <w:adjustRightInd w:val="0"/>
        <w:jc w:val="both"/>
        <w:rPr>
          <w:rFonts w:ascii="Arial" w:eastAsia="Calibri" w:hAnsi="Arial" w:cs="Arial"/>
          <w:b/>
          <w:color w:val="000000"/>
          <w:sz w:val="14"/>
          <w:szCs w:val="12"/>
          <w:u w:val="single"/>
        </w:rPr>
      </w:pPr>
    </w:p>
    <w:p w14:paraId="7E25C2AF" w14:textId="77777777" w:rsidR="000C3A51" w:rsidRPr="00D96E86" w:rsidRDefault="000C3A51" w:rsidP="000C3A51">
      <w:pPr>
        <w:pStyle w:val="Prrafodelista"/>
        <w:autoSpaceDE w:val="0"/>
        <w:autoSpaceDN w:val="0"/>
        <w:adjustRightInd w:val="0"/>
        <w:jc w:val="both"/>
        <w:rPr>
          <w:rFonts w:ascii="Arial" w:eastAsia="Calibri" w:hAnsi="Arial" w:cs="Arial"/>
          <w:b/>
          <w:color w:val="000000"/>
          <w:sz w:val="14"/>
          <w:szCs w:val="12"/>
          <w:u w:val="single"/>
        </w:rPr>
      </w:pPr>
      <w:r w:rsidRPr="00D96E86">
        <w:rPr>
          <w:rFonts w:ascii="Arial" w:eastAsia="Calibri" w:hAnsi="Arial" w:cs="Arial"/>
          <w:b/>
          <w:color w:val="000000"/>
          <w:sz w:val="14"/>
          <w:szCs w:val="12"/>
          <w:u w:val="single"/>
        </w:rPr>
        <w:t>b) Medidas de desempeño financiero, metas y alcance.</w:t>
      </w:r>
    </w:p>
    <w:p w14:paraId="09AAB4CB" w14:textId="77777777" w:rsidR="000C3A51" w:rsidRPr="00D96E86" w:rsidRDefault="000C3A51" w:rsidP="003E7807">
      <w:pPr>
        <w:pStyle w:val="Prrafodelista"/>
        <w:jc w:val="both"/>
        <w:rPr>
          <w:rFonts w:ascii="Arial" w:hAnsi="Arial" w:cs="Arial"/>
          <w:sz w:val="14"/>
          <w:szCs w:val="12"/>
        </w:rPr>
      </w:pPr>
      <w:r w:rsidRPr="00D96E86">
        <w:rPr>
          <w:rFonts w:ascii="Arial" w:hAnsi="Arial" w:cs="Arial"/>
          <w:sz w:val="14"/>
          <w:szCs w:val="12"/>
        </w:rPr>
        <w:t>El Fideicomiso realiza su desempeño a través de metas financieras derivadas de las cifras de los estados financieros</w:t>
      </w:r>
      <w:r>
        <w:rPr>
          <w:rFonts w:ascii="Arial" w:hAnsi="Arial" w:cs="Arial"/>
          <w:sz w:val="14"/>
          <w:szCs w:val="12"/>
        </w:rPr>
        <w:t xml:space="preserve"> y control presupuestal</w:t>
      </w:r>
      <w:r w:rsidRPr="00D96E86">
        <w:rPr>
          <w:rFonts w:ascii="Arial" w:hAnsi="Arial" w:cs="Arial"/>
          <w:sz w:val="14"/>
          <w:szCs w:val="12"/>
        </w:rPr>
        <w:t xml:space="preserve">, medimos también nuestras metas presupuestales </w:t>
      </w:r>
      <w:r>
        <w:rPr>
          <w:rFonts w:ascii="Arial" w:hAnsi="Arial" w:cs="Arial"/>
          <w:sz w:val="14"/>
          <w:szCs w:val="12"/>
        </w:rPr>
        <w:t>contra los resultados obtenidos a través del Programa Operativo Anual.</w:t>
      </w:r>
    </w:p>
    <w:p w14:paraId="4DE2939F" w14:textId="77777777" w:rsidR="00F53110" w:rsidRDefault="000C3A51" w:rsidP="000C3A51">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Información por Segmentos</w:t>
      </w:r>
    </w:p>
    <w:p w14:paraId="48C98473" w14:textId="084614AE" w:rsidR="000C3A51" w:rsidRPr="00F53110" w:rsidRDefault="000C3A51" w:rsidP="00F53110">
      <w:pPr>
        <w:pStyle w:val="Prrafodelista"/>
        <w:spacing w:before="120" w:after="120" w:line="240" w:lineRule="exact"/>
        <w:jc w:val="both"/>
        <w:rPr>
          <w:rFonts w:ascii="Arial" w:eastAsia="Calibri" w:hAnsi="Arial" w:cs="Arial"/>
          <w:b/>
          <w:spacing w:val="-1"/>
          <w:sz w:val="14"/>
          <w:szCs w:val="12"/>
        </w:rPr>
      </w:pPr>
      <w:r w:rsidRPr="00F53110">
        <w:rPr>
          <w:rFonts w:ascii="Arial" w:hAnsi="Arial" w:cs="Arial"/>
          <w:sz w:val="14"/>
          <w:szCs w:val="12"/>
        </w:rPr>
        <w:t>Para el presente periodo contable que se reporta, no existe información referente a Segmentos por revelar</w:t>
      </w:r>
    </w:p>
    <w:p w14:paraId="75EB1035" w14:textId="77777777" w:rsidR="000C3A51" w:rsidRPr="00D96E86" w:rsidRDefault="000C3A51" w:rsidP="005E7F76">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Eventos Posteriores al Cierre</w:t>
      </w:r>
    </w:p>
    <w:p w14:paraId="55D9B8B0" w14:textId="77777777" w:rsidR="000C3A51" w:rsidRPr="00701AAC" w:rsidRDefault="000C3A51" w:rsidP="000C3A51">
      <w:pPr>
        <w:pStyle w:val="Prrafodelista"/>
        <w:rPr>
          <w:rFonts w:ascii="Arial" w:hAnsi="Arial" w:cs="Arial"/>
          <w:sz w:val="14"/>
          <w:szCs w:val="12"/>
        </w:rPr>
      </w:pPr>
      <w:r w:rsidRPr="00701AAC">
        <w:rPr>
          <w:rFonts w:ascii="Arial" w:hAnsi="Arial" w:cs="Arial"/>
          <w:sz w:val="14"/>
          <w:szCs w:val="12"/>
        </w:rPr>
        <w:t>No Aplica al Fideicomiso, porque no tiene Eventos Posteriores al Cierre</w:t>
      </w:r>
    </w:p>
    <w:p w14:paraId="1C8F2676" w14:textId="77777777" w:rsidR="000C3A51" w:rsidRPr="00D96E86" w:rsidRDefault="000C3A51" w:rsidP="005E7F76">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Partes Relacionadas</w:t>
      </w:r>
    </w:p>
    <w:p w14:paraId="3AC32D46" w14:textId="77777777" w:rsidR="000C3A51" w:rsidRPr="00FC7033" w:rsidRDefault="000C3A51" w:rsidP="000C3A51">
      <w:pPr>
        <w:pStyle w:val="Prrafodelista"/>
        <w:spacing w:before="120" w:after="120" w:line="240" w:lineRule="exact"/>
        <w:jc w:val="both"/>
        <w:rPr>
          <w:rFonts w:ascii="Arial" w:hAnsi="Arial" w:cs="Arial"/>
          <w:sz w:val="14"/>
          <w:szCs w:val="12"/>
        </w:rPr>
      </w:pPr>
      <w:r w:rsidRPr="00D96E86">
        <w:rPr>
          <w:rFonts w:ascii="Arial" w:hAnsi="Arial" w:cs="Arial"/>
          <w:sz w:val="14"/>
          <w:szCs w:val="12"/>
        </w:rPr>
        <w:t>No Aplica, porque no existen Partes Relacionadas que pudieran ejercer influencia</w:t>
      </w:r>
    </w:p>
    <w:p w14:paraId="6CAC96F1" w14:textId="77777777" w:rsidR="000C3A51" w:rsidRPr="00D96E86" w:rsidRDefault="000C3A51" w:rsidP="005E7F76">
      <w:pPr>
        <w:pStyle w:val="Prrafodelista"/>
        <w:numPr>
          <w:ilvl w:val="0"/>
          <w:numId w:val="11"/>
        </w:numPr>
        <w:spacing w:before="120" w:after="120" w:line="240" w:lineRule="exact"/>
        <w:jc w:val="both"/>
        <w:rPr>
          <w:rFonts w:ascii="Arial" w:eastAsia="Calibri" w:hAnsi="Arial" w:cs="Arial"/>
          <w:b/>
          <w:spacing w:val="-1"/>
          <w:sz w:val="14"/>
          <w:szCs w:val="12"/>
        </w:rPr>
      </w:pPr>
      <w:r w:rsidRPr="00D96E86">
        <w:rPr>
          <w:rFonts w:ascii="Arial" w:eastAsia="Calibri" w:hAnsi="Arial" w:cs="Arial"/>
          <w:b/>
          <w:spacing w:val="-1"/>
          <w:sz w:val="14"/>
          <w:szCs w:val="12"/>
        </w:rPr>
        <w:t>Responsabilidad Sobre la Presentación Razonable de la Información Contable</w:t>
      </w:r>
    </w:p>
    <w:p w14:paraId="34278474" w14:textId="77777777" w:rsidR="000C3A51" w:rsidRPr="00D96E86" w:rsidRDefault="000C3A51" w:rsidP="00F828E9">
      <w:pPr>
        <w:spacing w:before="120" w:after="120" w:line="240" w:lineRule="exact"/>
        <w:ind w:left="709"/>
        <w:jc w:val="both"/>
        <w:rPr>
          <w:rFonts w:ascii="Arial" w:eastAsia="Calibri" w:hAnsi="Arial" w:cs="Arial"/>
          <w:b/>
          <w:spacing w:val="-1"/>
          <w:sz w:val="14"/>
          <w:szCs w:val="12"/>
        </w:rPr>
      </w:pPr>
      <w:r w:rsidRPr="00D96E86">
        <w:rPr>
          <w:rFonts w:ascii="Arial" w:eastAsia="Calibri" w:hAnsi="Arial" w:cs="Arial"/>
          <w:spacing w:val="-1"/>
          <w:sz w:val="14"/>
          <w:szCs w:val="12"/>
        </w:rPr>
        <w:lastRenderedPageBreak/>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8F8F3F3" w14:textId="77777777" w:rsidR="003E7807" w:rsidRPr="000C3A51" w:rsidRDefault="003E7807" w:rsidP="000C3A51">
      <w:pPr>
        <w:spacing w:line="250" w:lineRule="exact"/>
        <w:jc w:val="both"/>
        <w:rPr>
          <w:rFonts w:ascii="Arial" w:eastAsia="Calibri" w:hAnsi="Arial" w:cs="Arial"/>
          <w:spacing w:val="-1"/>
          <w:sz w:val="14"/>
          <w:szCs w:val="14"/>
        </w:rPr>
      </w:pPr>
    </w:p>
    <w:p w14:paraId="28B331A5" w14:textId="1AF48955" w:rsidR="006335BE" w:rsidRPr="000961D3" w:rsidRDefault="000961D3" w:rsidP="003044A0">
      <w:pPr>
        <w:pStyle w:val="Prrafodelista"/>
        <w:numPr>
          <w:ilvl w:val="0"/>
          <w:numId w:val="23"/>
        </w:numPr>
        <w:autoSpaceDE w:val="0"/>
        <w:autoSpaceDN w:val="0"/>
        <w:adjustRightInd w:val="0"/>
        <w:spacing w:after="120"/>
        <w:jc w:val="center"/>
        <w:rPr>
          <w:rFonts w:ascii="Arial" w:hAnsi="Arial" w:cs="Arial"/>
          <w:b/>
          <w:sz w:val="14"/>
          <w:szCs w:val="14"/>
        </w:rPr>
      </w:pPr>
      <w:r>
        <w:rPr>
          <w:rFonts w:ascii="Arial" w:hAnsi="Arial" w:cs="Arial"/>
          <w:b/>
          <w:sz w:val="14"/>
          <w:szCs w:val="14"/>
        </w:rPr>
        <w:t>NOTAS DE DESGLOSE</w:t>
      </w:r>
      <w:r w:rsidR="006335BE" w:rsidRPr="000961D3">
        <w:rPr>
          <w:rFonts w:ascii="Arial" w:hAnsi="Arial" w:cs="Arial"/>
          <w:b/>
          <w:sz w:val="14"/>
          <w:szCs w:val="14"/>
        </w:rPr>
        <w:t>:</w:t>
      </w:r>
    </w:p>
    <w:p w14:paraId="7D843E4F" w14:textId="2334F8B9" w:rsidR="006335BE" w:rsidRPr="00061890" w:rsidRDefault="006335BE" w:rsidP="00061890">
      <w:pPr>
        <w:pStyle w:val="Prrafodelista"/>
        <w:numPr>
          <w:ilvl w:val="0"/>
          <w:numId w:val="21"/>
        </w:numPr>
        <w:autoSpaceDE w:val="0"/>
        <w:autoSpaceDN w:val="0"/>
        <w:adjustRightInd w:val="0"/>
        <w:spacing w:before="240" w:after="120"/>
        <w:jc w:val="both"/>
        <w:rPr>
          <w:rFonts w:ascii="Arial" w:hAnsi="Arial" w:cs="Arial"/>
          <w:b/>
          <w:sz w:val="14"/>
          <w:szCs w:val="14"/>
        </w:rPr>
      </w:pPr>
      <w:r w:rsidRPr="00061890">
        <w:rPr>
          <w:rFonts w:ascii="Arial" w:hAnsi="Arial" w:cs="Arial"/>
          <w:b/>
          <w:sz w:val="14"/>
          <w:szCs w:val="14"/>
        </w:rPr>
        <w:t xml:space="preserve">Notas al Estado de </w:t>
      </w:r>
      <w:r w:rsidR="0006209A" w:rsidRPr="00061890">
        <w:rPr>
          <w:rFonts w:ascii="Arial" w:hAnsi="Arial" w:cs="Arial"/>
          <w:b/>
          <w:sz w:val="14"/>
          <w:szCs w:val="14"/>
        </w:rPr>
        <w:t>Actividades</w:t>
      </w:r>
    </w:p>
    <w:p w14:paraId="25FF0A04" w14:textId="77777777" w:rsidR="003F6A4F" w:rsidRDefault="0006209A" w:rsidP="0006209A">
      <w:pPr>
        <w:autoSpaceDE w:val="0"/>
        <w:autoSpaceDN w:val="0"/>
        <w:adjustRightInd w:val="0"/>
        <w:spacing w:before="240" w:after="120"/>
        <w:jc w:val="both"/>
        <w:rPr>
          <w:rFonts w:ascii="Arial" w:hAnsi="Arial" w:cs="Arial"/>
          <w:b/>
          <w:sz w:val="14"/>
          <w:szCs w:val="12"/>
        </w:rPr>
      </w:pPr>
      <w:r w:rsidRPr="00D96E86">
        <w:rPr>
          <w:rFonts w:ascii="Arial" w:hAnsi="Arial" w:cs="Arial"/>
          <w:b/>
          <w:sz w:val="14"/>
          <w:szCs w:val="12"/>
        </w:rPr>
        <w:t>Ingresos</w:t>
      </w:r>
      <w:r>
        <w:rPr>
          <w:rFonts w:ascii="Arial" w:hAnsi="Arial" w:cs="Arial"/>
          <w:b/>
          <w:sz w:val="14"/>
          <w:szCs w:val="12"/>
        </w:rPr>
        <w:t xml:space="preserve"> y Otros Beneficios</w:t>
      </w:r>
    </w:p>
    <w:p w14:paraId="13A0287D" w14:textId="6B2D5D69" w:rsidR="0006209A" w:rsidRPr="00D96E86" w:rsidRDefault="003F6A4F" w:rsidP="002C47A5">
      <w:pPr>
        <w:autoSpaceDE w:val="0"/>
        <w:autoSpaceDN w:val="0"/>
        <w:adjustRightInd w:val="0"/>
        <w:spacing w:before="240" w:after="120"/>
        <w:jc w:val="both"/>
        <w:rPr>
          <w:rFonts w:ascii="Arial" w:eastAsia="Calibri" w:hAnsi="Arial" w:cs="Arial"/>
          <w:spacing w:val="-1"/>
          <w:sz w:val="14"/>
          <w:szCs w:val="12"/>
        </w:rPr>
      </w:pPr>
      <w:r>
        <w:rPr>
          <w:rFonts w:ascii="Arial" w:eastAsia="Calibri" w:hAnsi="Arial" w:cs="Arial"/>
          <w:spacing w:val="-1"/>
          <w:sz w:val="14"/>
          <w:szCs w:val="12"/>
        </w:rPr>
        <w:t xml:space="preserve"> D</w:t>
      </w:r>
      <w:r w:rsidRPr="003F6A4F">
        <w:rPr>
          <w:rFonts w:ascii="Arial" w:eastAsia="Calibri" w:hAnsi="Arial" w:cs="Arial"/>
          <w:spacing w:val="-1"/>
          <w:sz w:val="14"/>
          <w:szCs w:val="12"/>
        </w:rPr>
        <w:t>e los rubros que integran los grupos de: 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o más del total del rubro al que corresponden</w:t>
      </w:r>
      <w:r>
        <w:rPr>
          <w:rFonts w:ascii="Arial" w:eastAsia="Calibri" w:hAnsi="Arial" w:cs="Arial"/>
          <w:spacing w:val="-1"/>
          <w:sz w:val="14"/>
          <w:szCs w:val="12"/>
        </w:rPr>
        <w:t xml:space="preserve"> </w:t>
      </w:r>
      <w:r w:rsidR="004D61CD" w:rsidRPr="004D61CD">
        <w:rPr>
          <w:rFonts w:ascii="Arial" w:eastAsia="Calibri" w:hAnsi="Arial" w:cs="Arial"/>
          <w:spacing w:val="-1"/>
          <w:sz w:val="14"/>
          <w:szCs w:val="12"/>
        </w:rPr>
        <w:t xml:space="preserve">a los montos totales </w:t>
      </w:r>
      <w:r>
        <w:rPr>
          <w:rFonts w:ascii="Arial" w:eastAsia="Calibri" w:hAnsi="Arial" w:cs="Arial"/>
          <w:spacing w:val="-1"/>
          <w:sz w:val="14"/>
          <w:szCs w:val="12"/>
        </w:rPr>
        <w:t xml:space="preserve">al </w:t>
      </w:r>
      <w:r w:rsidR="00191330">
        <w:rPr>
          <w:rFonts w:ascii="Arial" w:eastAsia="Calibri" w:hAnsi="Arial" w:cs="Arial"/>
          <w:spacing w:val="-1"/>
          <w:sz w:val="14"/>
          <w:szCs w:val="12"/>
        </w:rPr>
        <w:t>30 de septiembre de 2024</w:t>
      </w:r>
      <w:r w:rsidR="004D61CD">
        <w:rPr>
          <w:rFonts w:ascii="Arial" w:eastAsia="Calibri" w:hAnsi="Arial" w:cs="Arial"/>
          <w:spacing w:val="-1"/>
          <w:sz w:val="14"/>
          <w:szCs w:val="12"/>
        </w:rPr>
        <w:t>:</w:t>
      </w:r>
    </w:p>
    <w:p w14:paraId="023DF697" w14:textId="77777777" w:rsidR="0006209A" w:rsidRPr="004A50F7" w:rsidRDefault="0006209A" w:rsidP="0006209A">
      <w:pPr>
        <w:ind w:left="709"/>
        <w:jc w:val="center"/>
        <w:rPr>
          <w:rFonts w:ascii="Arial" w:eastAsia="Calibri" w:hAnsi="Arial" w:cs="Arial"/>
          <w:b/>
          <w:spacing w:val="-1"/>
          <w:sz w:val="12"/>
          <w:szCs w:val="12"/>
        </w:rPr>
      </w:pPr>
      <w:r w:rsidRPr="004A50F7">
        <w:rPr>
          <w:rFonts w:ascii="Arial" w:eastAsia="Calibri" w:hAnsi="Arial" w:cs="Arial"/>
          <w:b/>
          <w:spacing w:val="-1"/>
          <w:sz w:val="12"/>
          <w:szCs w:val="12"/>
        </w:rPr>
        <w:t>(Pesos)</w:t>
      </w:r>
    </w:p>
    <w:p w14:paraId="1E29B4A8" w14:textId="77777777" w:rsidR="0006209A" w:rsidRDefault="0006209A" w:rsidP="0006209A">
      <w:pPr>
        <w:ind w:left="709"/>
        <w:jc w:val="both"/>
        <w:rPr>
          <w:rFonts w:ascii="Arial" w:eastAsia="Calibri" w:hAnsi="Arial" w:cs="Arial"/>
          <w:spacing w:val="-1"/>
          <w:sz w:val="12"/>
          <w:szCs w:val="12"/>
        </w:rPr>
      </w:pPr>
    </w:p>
    <w:tbl>
      <w:tblPr>
        <w:tblStyle w:val="Tablaconcuadrcula"/>
        <w:tblW w:w="0" w:type="auto"/>
        <w:jc w:val="center"/>
        <w:tblLayout w:type="fixed"/>
        <w:tblLook w:val="0000" w:firstRow="0" w:lastRow="0" w:firstColumn="0" w:lastColumn="0" w:noHBand="0" w:noVBand="0"/>
      </w:tblPr>
      <w:tblGrid>
        <w:gridCol w:w="2457"/>
        <w:gridCol w:w="1275"/>
        <w:gridCol w:w="487"/>
        <w:gridCol w:w="2765"/>
      </w:tblGrid>
      <w:tr w:rsidR="00F4520D" w:rsidRPr="004A50F7" w14:paraId="6C98C20B" w14:textId="77777777" w:rsidTr="00F4520D">
        <w:trPr>
          <w:trHeight w:val="79"/>
          <w:jc w:val="center"/>
        </w:trPr>
        <w:tc>
          <w:tcPr>
            <w:tcW w:w="2457" w:type="dxa"/>
            <w:shd w:val="clear" w:color="auto" w:fill="D9D9D9" w:themeFill="background1" w:themeFillShade="D9"/>
          </w:tcPr>
          <w:p w14:paraId="4104548B" w14:textId="77777777" w:rsidR="00F4520D" w:rsidRPr="004A50F7" w:rsidRDefault="00F4520D" w:rsidP="00F53110">
            <w:pPr>
              <w:autoSpaceDE w:val="0"/>
              <w:autoSpaceDN w:val="0"/>
              <w:adjustRightInd w:val="0"/>
              <w:rPr>
                <w:rFonts w:ascii="Arial" w:hAnsi="Arial" w:cs="Arial"/>
                <w:color w:val="000000"/>
                <w:sz w:val="10"/>
                <w:szCs w:val="10"/>
              </w:rPr>
            </w:pPr>
            <w:r w:rsidRPr="004A50F7">
              <w:rPr>
                <w:rFonts w:ascii="Arial" w:hAnsi="Arial" w:cs="Arial"/>
                <w:b/>
                <w:bCs/>
                <w:color w:val="000000"/>
                <w:sz w:val="10"/>
                <w:szCs w:val="10"/>
              </w:rPr>
              <w:t xml:space="preserve">Cuenta de ingresos: </w:t>
            </w:r>
          </w:p>
        </w:tc>
        <w:tc>
          <w:tcPr>
            <w:tcW w:w="1275" w:type="dxa"/>
            <w:shd w:val="clear" w:color="auto" w:fill="D9D9D9" w:themeFill="background1" w:themeFillShade="D9"/>
          </w:tcPr>
          <w:p w14:paraId="620F4DD7" w14:textId="0CFCC9C7" w:rsidR="00F4520D" w:rsidRPr="004A50F7" w:rsidRDefault="00F4520D" w:rsidP="00F53110">
            <w:pPr>
              <w:autoSpaceDE w:val="0"/>
              <w:autoSpaceDN w:val="0"/>
              <w:adjustRightInd w:val="0"/>
              <w:jc w:val="center"/>
              <w:rPr>
                <w:rFonts w:ascii="Arial" w:hAnsi="Arial" w:cs="Arial"/>
                <w:color w:val="000000"/>
                <w:sz w:val="10"/>
                <w:szCs w:val="10"/>
              </w:rPr>
            </w:pPr>
            <w:r>
              <w:rPr>
                <w:rFonts w:ascii="Arial" w:hAnsi="Arial" w:cs="Arial"/>
                <w:b/>
                <w:bCs/>
                <w:color w:val="000000"/>
                <w:sz w:val="10"/>
                <w:szCs w:val="10"/>
              </w:rPr>
              <w:t>2024</w:t>
            </w:r>
          </w:p>
        </w:tc>
        <w:tc>
          <w:tcPr>
            <w:tcW w:w="487" w:type="dxa"/>
            <w:shd w:val="clear" w:color="auto" w:fill="D9D9D9" w:themeFill="background1" w:themeFillShade="D9"/>
          </w:tcPr>
          <w:p w14:paraId="3F316466" w14:textId="592A7BA2" w:rsidR="00F4520D" w:rsidRDefault="00F4520D" w:rsidP="00F53110">
            <w:pPr>
              <w:autoSpaceDE w:val="0"/>
              <w:autoSpaceDN w:val="0"/>
              <w:adjustRightInd w:val="0"/>
              <w:jc w:val="center"/>
              <w:rPr>
                <w:rFonts w:ascii="Arial" w:hAnsi="Arial" w:cs="Arial"/>
                <w:b/>
                <w:bCs/>
                <w:color w:val="000000"/>
                <w:sz w:val="10"/>
                <w:szCs w:val="10"/>
              </w:rPr>
            </w:pPr>
            <w:r>
              <w:rPr>
                <w:rFonts w:ascii="Arial" w:hAnsi="Arial" w:cs="Arial"/>
                <w:b/>
                <w:bCs/>
                <w:color w:val="000000"/>
                <w:sz w:val="10"/>
                <w:szCs w:val="10"/>
              </w:rPr>
              <w:t>%</w:t>
            </w:r>
          </w:p>
        </w:tc>
        <w:tc>
          <w:tcPr>
            <w:tcW w:w="2765" w:type="dxa"/>
            <w:shd w:val="clear" w:color="auto" w:fill="D9D9D9" w:themeFill="background1" w:themeFillShade="D9"/>
          </w:tcPr>
          <w:p w14:paraId="002A29F8" w14:textId="7E5287D1" w:rsidR="00F4520D" w:rsidRDefault="00F4520D" w:rsidP="00F53110">
            <w:pPr>
              <w:autoSpaceDE w:val="0"/>
              <w:autoSpaceDN w:val="0"/>
              <w:adjustRightInd w:val="0"/>
              <w:jc w:val="center"/>
              <w:rPr>
                <w:rFonts w:ascii="Arial" w:hAnsi="Arial" w:cs="Arial"/>
                <w:b/>
                <w:bCs/>
                <w:color w:val="000000"/>
                <w:sz w:val="10"/>
                <w:szCs w:val="10"/>
              </w:rPr>
            </w:pPr>
            <w:r>
              <w:rPr>
                <w:rFonts w:ascii="Arial" w:hAnsi="Arial" w:cs="Arial"/>
                <w:b/>
                <w:bCs/>
                <w:color w:val="000000"/>
                <w:sz w:val="10"/>
                <w:szCs w:val="10"/>
              </w:rPr>
              <w:t>Características significativas</w:t>
            </w:r>
          </w:p>
        </w:tc>
      </w:tr>
      <w:tr w:rsidR="00F4520D" w:rsidRPr="004A50F7" w14:paraId="68A3F108" w14:textId="77777777" w:rsidTr="00F4520D">
        <w:trPr>
          <w:trHeight w:val="99"/>
          <w:jc w:val="center"/>
        </w:trPr>
        <w:tc>
          <w:tcPr>
            <w:tcW w:w="2457" w:type="dxa"/>
          </w:tcPr>
          <w:p w14:paraId="3B590D9E" w14:textId="77777777" w:rsidR="00F4520D" w:rsidRPr="004A50F7" w:rsidRDefault="00F4520D" w:rsidP="00F53110">
            <w:pPr>
              <w:autoSpaceDE w:val="0"/>
              <w:autoSpaceDN w:val="0"/>
              <w:adjustRightInd w:val="0"/>
              <w:rPr>
                <w:rFonts w:ascii="Arial" w:hAnsi="Arial" w:cs="Arial"/>
                <w:color w:val="000000"/>
                <w:sz w:val="10"/>
                <w:szCs w:val="10"/>
              </w:rPr>
            </w:pPr>
            <w:r w:rsidRPr="004A50F7">
              <w:rPr>
                <w:rFonts w:ascii="Arial" w:hAnsi="Arial" w:cs="Arial"/>
                <w:b/>
                <w:bCs/>
                <w:color w:val="000000"/>
                <w:sz w:val="10"/>
                <w:szCs w:val="10"/>
              </w:rPr>
              <w:t xml:space="preserve">Impuestos </w:t>
            </w:r>
          </w:p>
        </w:tc>
        <w:tc>
          <w:tcPr>
            <w:tcW w:w="1275" w:type="dxa"/>
          </w:tcPr>
          <w:p w14:paraId="6E95AE12"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4EA5282E"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7F43D734" w14:textId="64E5601D"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675498EF" w14:textId="77777777" w:rsidTr="00F4520D">
        <w:trPr>
          <w:trHeight w:val="79"/>
          <w:jc w:val="center"/>
        </w:trPr>
        <w:tc>
          <w:tcPr>
            <w:tcW w:w="2457" w:type="dxa"/>
          </w:tcPr>
          <w:p w14:paraId="7462A595"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Impuestos Sobre los Ingresos </w:t>
            </w:r>
          </w:p>
        </w:tc>
        <w:tc>
          <w:tcPr>
            <w:tcW w:w="1275" w:type="dxa"/>
          </w:tcPr>
          <w:p w14:paraId="02B7A191"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63AB386E"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59BDF45E" w14:textId="310338EA"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138C4856" w14:textId="77777777" w:rsidTr="00F4520D">
        <w:trPr>
          <w:trHeight w:val="79"/>
          <w:jc w:val="center"/>
        </w:trPr>
        <w:tc>
          <w:tcPr>
            <w:tcW w:w="2457" w:type="dxa"/>
          </w:tcPr>
          <w:p w14:paraId="337BF10D"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Impuestos Sobre el Patrimonio </w:t>
            </w:r>
          </w:p>
        </w:tc>
        <w:tc>
          <w:tcPr>
            <w:tcW w:w="1275" w:type="dxa"/>
          </w:tcPr>
          <w:p w14:paraId="5C16715B"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4451BF73"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64079FDA" w14:textId="3AA0C27B"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5BD84CF6" w14:textId="77777777" w:rsidTr="00F4520D">
        <w:trPr>
          <w:trHeight w:val="177"/>
          <w:jc w:val="center"/>
        </w:trPr>
        <w:tc>
          <w:tcPr>
            <w:tcW w:w="2457" w:type="dxa"/>
          </w:tcPr>
          <w:p w14:paraId="07BFD26E"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Impuestos Sobre la Producción, el Consumo y las Transacciones </w:t>
            </w:r>
          </w:p>
        </w:tc>
        <w:tc>
          <w:tcPr>
            <w:tcW w:w="1275" w:type="dxa"/>
          </w:tcPr>
          <w:p w14:paraId="28CDEC97"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6D564091"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7EFA1A85" w14:textId="0F2A85A8"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67F4744A" w14:textId="77777777" w:rsidTr="00F4520D">
        <w:trPr>
          <w:trHeight w:val="79"/>
          <w:jc w:val="center"/>
        </w:trPr>
        <w:tc>
          <w:tcPr>
            <w:tcW w:w="2457" w:type="dxa"/>
          </w:tcPr>
          <w:p w14:paraId="140D61E5"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Impuestos Sobre Nóminas y Asimilables </w:t>
            </w:r>
          </w:p>
        </w:tc>
        <w:tc>
          <w:tcPr>
            <w:tcW w:w="1275" w:type="dxa"/>
          </w:tcPr>
          <w:p w14:paraId="762D150E"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60558A0A"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3A8DAB61" w14:textId="20F7DFE8"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1E56FABD" w14:textId="77777777" w:rsidTr="00F4520D">
        <w:trPr>
          <w:trHeight w:val="79"/>
          <w:jc w:val="center"/>
        </w:trPr>
        <w:tc>
          <w:tcPr>
            <w:tcW w:w="2457" w:type="dxa"/>
          </w:tcPr>
          <w:p w14:paraId="281E22BC"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Accesorios de Impuestos </w:t>
            </w:r>
          </w:p>
        </w:tc>
        <w:tc>
          <w:tcPr>
            <w:tcW w:w="1275" w:type="dxa"/>
          </w:tcPr>
          <w:p w14:paraId="2B35C0AF"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556D8AE3"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482DC121" w14:textId="4C9D9BC4"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725DA7E8" w14:textId="77777777" w:rsidTr="00F4520D">
        <w:trPr>
          <w:trHeight w:val="79"/>
          <w:jc w:val="center"/>
        </w:trPr>
        <w:tc>
          <w:tcPr>
            <w:tcW w:w="2457" w:type="dxa"/>
          </w:tcPr>
          <w:p w14:paraId="09DDDFC8"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Otros Impuestos </w:t>
            </w:r>
          </w:p>
        </w:tc>
        <w:tc>
          <w:tcPr>
            <w:tcW w:w="1275" w:type="dxa"/>
          </w:tcPr>
          <w:p w14:paraId="3EC04834"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5BED345B"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719EC0F7" w14:textId="66761AC0"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35DECAB8" w14:textId="77777777" w:rsidTr="00F4520D">
        <w:trPr>
          <w:trHeight w:val="79"/>
          <w:jc w:val="center"/>
        </w:trPr>
        <w:tc>
          <w:tcPr>
            <w:tcW w:w="2457" w:type="dxa"/>
          </w:tcPr>
          <w:p w14:paraId="042C62D6" w14:textId="77777777" w:rsidR="00F4520D" w:rsidRPr="004A50F7" w:rsidRDefault="00F4520D" w:rsidP="00F53110">
            <w:pPr>
              <w:autoSpaceDE w:val="0"/>
              <w:autoSpaceDN w:val="0"/>
              <w:adjustRightInd w:val="0"/>
              <w:rPr>
                <w:rFonts w:ascii="Arial" w:hAnsi="Arial" w:cs="Arial"/>
                <w:color w:val="000000"/>
                <w:sz w:val="10"/>
                <w:szCs w:val="10"/>
              </w:rPr>
            </w:pPr>
            <w:r w:rsidRPr="004A50F7">
              <w:rPr>
                <w:rFonts w:ascii="Arial" w:hAnsi="Arial" w:cs="Arial"/>
                <w:b/>
                <w:bCs/>
                <w:color w:val="000000"/>
                <w:sz w:val="10"/>
                <w:szCs w:val="10"/>
              </w:rPr>
              <w:t xml:space="preserve">Derechos </w:t>
            </w:r>
          </w:p>
        </w:tc>
        <w:tc>
          <w:tcPr>
            <w:tcW w:w="1275" w:type="dxa"/>
          </w:tcPr>
          <w:p w14:paraId="4811C14B"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7B3CC4B2"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6C312ED6" w14:textId="35FE6385"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26B75374" w14:textId="77777777" w:rsidTr="00F4520D">
        <w:trPr>
          <w:trHeight w:val="177"/>
          <w:jc w:val="center"/>
        </w:trPr>
        <w:tc>
          <w:tcPr>
            <w:tcW w:w="2457" w:type="dxa"/>
          </w:tcPr>
          <w:p w14:paraId="3F13BBCD"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Derechos por el Uso, Goce, Aprovechamiento o Explotación de Bienes de Dominio Público </w:t>
            </w:r>
          </w:p>
        </w:tc>
        <w:tc>
          <w:tcPr>
            <w:tcW w:w="1275" w:type="dxa"/>
          </w:tcPr>
          <w:p w14:paraId="0E39CAD5"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38D9C731"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5A2709FF" w14:textId="6552E9A2"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47FEA07A" w14:textId="77777777" w:rsidTr="00F4520D">
        <w:trPr>
          <w:trHeight w:val="79"/>
          <w:jc w:val="center"/>
        </w:trPr>
        <w:tc>
          <w:tcPr>
            <w:tcW w:w="2457" w:type="dxa"/>
          </w:tcPr>
          <w:p w14:paraId="62095E7B"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Derechos por Prestación de Servicios </w:t>
            </w:r>
          </w:p>
        </w:tc>
        <w:tc>
          <w:tcPr>
            <w:tcW w:w="1275" w:type="dxa"/>
          </w:tcPr>
          <w:p w14:paraId="250AC183"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5153B7A9"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28AE7657" w14:textId="15BB6664"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17FDC4B6" w14:textId="77777777" w:rsidTr="00F4520D">
        <w:trPr>
          <w:trHeight w:val="79"/>
          <w:jc w:val="center"/>
        </w:trPr>
        <w:tc>
          <w:tcPr>
            <w:tcW w:w="2457" w:type="dxa"/>
          </w:tcPr>
          <w:p w14:paraId="0E5F3CFE"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Accesorios de Derechos </w:t>
            </w:r>
          </w:p>
        </w:tc>
        <w:tc>
          <w:tcPr>
            <w:tcW w:w="1275" w:type="dxa"/>
          </w:tcPr>
          <w:p w14:paraId="6314399C"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53D9BE95"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19F2F06A" w14:textId="13B9A41E"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2F2EDDE5" w14:textId="77777777" w:rsidTr="00F4520D">
        <w:trPr>
          <w:trHeight w:val="79"/>
          <w:jc w:val="center"/>
        </w:trPr>
        <w:tc>
          <w:tcPr>
            <w:tcW w:w="2457" w:type="dxa"/>
          </w:tcPr>
          <w:p w14:paraId="7D70486A" w14:textId="77777777" w:rsidR="00F4520D" w:rsidRPr="004A50F7" w:rsidRDefault="00F4520D" w:rsidP="00F53110">
            <w:pPr>
              <w:autoSpaceDE w:val="0"/>
              <w:autoSpaceDN w:val="0"/>
              <w:adjustRightInd w:val="0"/>
              <w:rPr>
                <w:rFonts w:ascii="Arial" w:hAnsi="Arial" w:cs="Arial"/>
                <w:color w:val="000000"/>
                <w:sz w:val="10"/>
                <w:szCs w:val="10"/>
              </w:rPr>
            </w:pPr>
            <w:r w:rsidRPr="004A50F7">
              <w:rPr>
                <w:rFonts w:ascii="Arial" w:hAnsi="Arial" w:cs="Arial"/>
                <w:b/>
                <w:bCs/>
                <w:color w:val="000000"/>
                <w:sz w:val="10"/>
                <w:szCs w:val="10"/>
              </w:rPr>
              <w:t xml:space="preserve">Productos de Tipo Corriente </w:t>
            </w:r>
          </w:p>
        </w:tc>
        <w:tc>
          <w:tcPr>
            <w:tcW w:w="1275" w:type="dxa"/>
          </w:tcPr>
          <w:p w14:paraId="5771A613"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487" w:type="dxa"/>
          </w:tcPr>
          <w:p w14:paraId="084B29A0" w14:textId="77777777" w:rsidR="00F4520D" w:rsidRPr="0006209A" w:rsidRDefault="00F4520D" w:rsidP="00F53110">
            <w:pPr>
              <w:autoSpaceDE w:val="0"/>
              <w:autoSpaceDN w:val="0"/>
              <w:adjustRightInd w:val="0"/>
              <w:rPr>
                <w:rFonts w:ascii="Arial" w:hAnsi="Arial" w:cs="Arial"/>
                <w:color w:val="000000"/>
                <w:sz w:val="10"/>
                <w:szCs w:val="10"/>
                <w:highlight w:val="yellow"/>
              </w:rPr>
            </w:pPr>
          </w:p>
        </w:tc>
        <w:tc>
          <w:tcPr>
            <w:tcW w:w="2765" w:type="dxa"/>
          </w:tcPr>
          <w:p w14:paraId="3DFD0829" w14:textId="63712FFF"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2DE489D6" w14:textId="77777777" w:rsidTr="00F4520D">
        <w:trPr>
          <w:trHeight w:val="163"/>
          <w:jc w:val="center"/>
        </w:trPr>
        <w:tc>
          <w:tcPr>
            <w:tcW w:w="2457" w:type="dxa"/>
            <w:vAlign w:val="center"/>
          </w:tcPr>
          <w:p w14:paraId="34035B3B"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Productos </w:t>
            </w:r>
          </w:p>
        </w:tc>
        <w:tc>
          <w:tcPr>
            <w:tcW w:w="1275" w:type="dxa"/>
            <w:vAlign w:val="center"/>
          </w:tcPr>
          <w:p w14:paraId="5E21A558" w14:textId="47B1AD35" w:rsidR="00F4520D" w:rsidRPr="00DE0295" w:rsidRDefault="001F3C30" w:rsidP="00F53110">
            <w:pPr>
              <w:autoSpaceDE w:val="0"/>
              <w:autoSpaceDN w:val="0"/>
              <w:adjustRightInd w:val="0"/>
              <w:jc w:val="right"/>
              <w:rPr>
                <w:rFonts w:ascii="Arial" w:hAnsi="Arial" w:cs="Arial"/>
                <w:color w:val="000000"/>
                <w:sz w:val="12"/>
                <w:szCs w:val="12"/>
              </w:rPr>
            </w:pPr>
            <w:r>
              <w:rPr>
                <w:rFonts w:ascii="Arial" w:hAnsi="Arial" w:cs="Arial"/>
                <w:color w:val="000000"/>
                <w:sz w:val="12"/>
                <w:szCs w:val="12"/>
              </w:rPr>
              <w:t>767,702</w:t>
            </w:r>
          </w:p>
        </w:tc>
        <w:tc>
          <w:tcPr>
            <w:tcW w:w="487" w:type="dxa"/>
          </w:tcPr>
          <w:p w14:paraId="7E9864B2" w14:textId="6CF2C5AB" w:rsidR="00F4520D" w:rsidRDefault="008323D5" w:rsidP="00F4520D">
            <w:pPr>
              <w:autoSpaceDE w:val="0"/>
              <w:autoSpaceDN w:val="0"/>
              <w:adjustRightInd w:val="0"/>
              <w:jc w:val="center"/>
              <w:rPr>
                <w:rFonts w:ascii="Arial" w:hAnsi="Arial" w:cs="Arial"/>
                <w:b/>
                <w:sz w:val="10"/>
                <w:szCs w:val="18"/>
              </w:rPr>
            </w:pPr>
            <w:r>
              <w:rPr>
                <w:rFonts w:ascii="Arial" w:hAnsi="Arial" w:cs="Arial"/>
                <w:b/>
                <w:sz w:val="10"/>
                <w:szCs w:val="18"/>
              </w:rPr>
              <w:t>5</w:t>
            </w:r>
            <w:r w:rsidR="001F3C30">
              <w:rPr>
                <w:rFonts w:ascii="Arial" w:hAnsi="Arial" w:cs="Arial"/>
                <w:b/>
                <w:sz w:val="10"/>
                <w:szCs w:val="18"/>
              </w:rPr>
              <w:t>1</w:t>
            </w:r>
          </w:p>
        </w:tc>
        <w:tc>
          <w:tcPr>
            <w:tcW w:w="2765" w:type="dxa"/>
          </w:tcPr>
          <w:p w14:paraId="4BD10CCA" w14:textId="1259F95E" w:rsidR="00F4520D" w:rsidRPr="004C6F68" w:rsidRDefault="00F4520D" w:rsidP="00F53110">
            <w:pPr>
              <w:autoSpaceDE w:val="0"/>
              <w:autoSpaceDN w:val="0"/>
              <w:adjustRightInd w:val="0"/>
              <w:rPr>
                <w:rFonts w:ascii="Arial" w:hAnsi="Arial" w:cs="Arial"/>
                <w:color w:val="000000"/>
                <w:sz w:val="10"/>
                <w:szCs w:val="10"/>
              </w:rPr>
            </w:pPr>
            <w:r>
              <w:rPr>
                <w:rFonts w:ascii="Arial" w:hAnsi="Arial" w:cs="Arial"/>
                <w:b/>
                <w:sz w:val="10"/>
                <w:szCs w:val="18"/>
              </w:rPr>
              <w:t xml:space="preserve"> </w:t>
            </w:r>
            <w:r w:rsidRPr="004C6F68">
              <w:rPr>
                <w:rFonts w:ascii="Arial" w:hAnsi="Arial" w:cs="Arial"/>
                <w:b/>
                <w:sz w:val="10"/>
                <w:szCs w:val="18"/>
              </w:rPr>
              <w:t>Ingresos obtenidos por las inversiones</w:t>
            </w:r>
          </w:p>
        </w:tc>
      </w:tr>
      <w:tr w:rsidR="00F4520D" w:rsidRPr="004A50F7" w14:paraId="0402DBAF" w14:textId="77777777" w:rsidTr="00F4520D">
        <w:trPr>
          <w:trHeight w:val="79"/>
          <w:jc w:val="center"/>
        </w:trPr>
        <w:tc>
          <w:tcPr>
            <w:tcW w:w="2457" w:type="dxa"/>
          </w:tcPr>
          <w:p w14:paraId="33889229" w14:textId="77777777" w:rsidR="00F4520D" w:rsidRPr="004A50F7" w:rsidRDefault="00F4520D" w:rsidP="00F53110">
            <w:pPr>
              <w:autoSpaceDE w:val="0"/>
              <w:autoSpaceDN w:val="0"/>
              <w:adjustRightInd w:val="0"/>
              <w:rPr>
                <w:rFonts w:ascii="Arial" w:hAnsi="Arial" w:cs="Arial"/>
                <w:color w:val="000000"/>
                <w:sz w:val="10"/>
                <w:szCs w:val="10"/>
              </w:rPr>
            </w:pPr>
            <w:r w:rsidRPr="004A50F7">
              <w:rPr>
                <w:rFonts w:ascii="Arial" w:hAnsi="Arial" w:cs="Arial"/>
                <w:b/>
                <w:bCs/>
                <w:color w:val="000000"/>
                <w:sz w:val="10"/>
                <w:szCs w:val="10"/>
              </w:rPr>
              <w:t xml:space="preserve">Aprovechamientos de Tipo Corriente </w:t>
            </w:r>
          </w:p>
        </w:tc>
        <w:tc>
          <w:tcPr>
            <w:tcW w:w="1275" w:type="dxa"/>
          </w:tcPr>
          <w:p w14:paraId="7B044340" w14:textId="77777777" w:rsidR="00F4520D" w:rsidRPr="008C3F6E" w:rsidRDefault="00F4520D" w:rsidP="00F53110">
            <w:pPr>
              <w:autoSpaceDE w:val="0"/>
              <w:autoSpaceDN w:val="0"/>
              <w:adjustRightInd w:val="0"/>
              <w:rPr>
                <w:rFonts w:ascii="Arial" w:hAnsi="Arial" w:cs="Arial"/>
                <w:color w:val="000000"/>
                <w:sz w:val="10"/>
                <w:szCs w:val="10"/>
              </w:rPr>
            </w:pPr>
          </w:p>
        </w:tc>
        <w:tc>
          <w:tcPr>
            <w:tcW w:w="487" w:type="dxa"/>
          </w:tcPr>
          <w:p w14:paraId="5CB757B5" w14:textId="77777777" w:rsidR="00F4520D" w:rsidRPr="0006209A" w:rsidRDefault="00F4520D" w:rsidP="00F4520D">
            <w:pPr>
              <w:autoSpaceDE w:val="0"/>
              <w:autoSpaceDN w:val="0"/>
              <w:adjustRightInd w:val="0"/>
              <w:jc w:val="center"/>
              <w:rPr>
                <w:rFonts w:ascii="Arial" w:hAnsi="Arial" w:cs="Arial"/>
                <w:color w:val="000000"/>
                <w:sz w:val="10"/>
                <w:szCs w:val="10"/>
                <w:highlight w:val="yellow"/>
              </w:rPr>
            </w:pPr>
          </w:p>
        </w:tc>
        <w:tc>
          <w:tcPr>
            <w:tcW w:w="2765" w:type="dxa"/>
          </w:tcPr>
          <w:p w14:paraId="6D94E42F" w14:textId="375BED9C"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493FED60" w14:textId="77777777" w:rsidTr="00F4520D">
        <w:trPr>
          <w:trHeight w:val="177"/>
          <w:jc w:val="center"/>
        </w:trPr>
        <w:tc>
          <w:tcPr>
            <w:tcW w:w="2457" w:type="dxa"/>
          </w:tcPr>
          <w:p w14:paraId="7CB27EBE" w14:textId="77777777" w:rsidR="00F4520D" w:rsidRPr="004A50F7" w:rsidRDefault="00F4520D" w:rsidP="00F53110">
            <w:pPr>
              <w:autoSpaceDE w:val="0"/>
              <w:autoSpaceDN w:val="0"/>
              <w:adjustRightInd w:val="0"/>
              <w:rPr>
                <w:rFonts w:ascii="Arial" w:hAnsi="Arial" w:cs="Arial"/>
                <w:color w:val="000000"/>
                <w:sz w:val="10"/>
                <w:szCs w:val="10"/>
              </w:rPr>
            </w:pPr>
            <w:r w:rsidRPr="004A50F7">
              <w:rPr>
                <w:rFonts w:ascii="Arial" w:hAnsi="Arial" w:cs="Arial"/>
                <w:color w:val="000000"/>
                <w:sz w:val="10"/>
                <w:szCs w:val="10"/>
              </w:rPr>
              <w:t xml:space="preserve">Incentivos Derivados de la Colaboración Fiscal </w:t>
            </w:r>
          </w:p>
        </w:tc>
        <w:tc>
          <w:tcPr>
            <w:tcW w:w="1275" w:type="dxa"/>
          </w:tcPr>
          <w:p w14:paraId="5427704B" w14:textId="77777777" w:rsidR="00F4520D" w:rsidRPr="008C3F6E" w:rsidRDefault="00F4520D" w:rsidP="00F53110">
            <w:pPr>
              <w:autoSpaceDE w:val="0"/>
              <w:autoSpaceDN w:val="0"/>
              <w:adjustRightInd w:val="0"/>
              <w:rPr>
                <w:rFonts w:ascii="Arial" w:hAnsi="Arial" w:cs="Arial"/>
                <w:color w:val="000000"/>
                <w:sz w:val="10"/>
                <w:szCs w:val="10"/>
              </w:rPr>
            </w:pPr>
          </w:p>
        </w:tc>
        <w:tc>
          <w:tcPr>
            <w:tcW w:w="487" w:type="dxa"/>
          </w:tcPr>
          <w:p w14:paraId="7790FF9A" w14:textId="77777777" w:rsidR="00F4520D" w:rsidRPr="0006209A" w:rsidRDefault="00F4520D" w:rsidP="00F4520D">
            <w:pPr>
              <w:autoSpaceDE w:val="0"/>
              <w:autoSpaceDN w:val="0"/>
              <w:adjustRightInd w:val="0"/>
              <w:jc w:val="center"/>
              <w:rPr>
                <w:rFonts w:ascii="Arial" w:hAnsi="Arial" w:cs="Arial"/>
                <w:color w:val="000000"/>
                <w:sz w:val="10"/>
                <w:szCs w:val="10"/>
                <w:highlight w:val="yellow"/>
              </w:rPr>
            </w:pPr>
          </w:p>
        </w:tc>
        <w:tc>
          <w:tcPr>
            <w:tcW w:w="2765" w:type="dxa"/>
          </w:tcPr>
          <w:p w14:paraId="080BD6E6" w14:textId="00AC9306"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6F43B9FB" w14:textId="77777777" w:rsidTr="00F4520D">
        <w:trPr>
          <w:trHeight w:val="79"/>
          <w:jc w:val="center"/>
        </w:trPr>
        <w:tc>
          <w:tcPr>
            <w:tcW w:w="2457" w:type="dxa"/>
          </w:tcPr>
          <w:p w14:paraId="34826214"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Multas </w:t>
            </w:r>
          </w:p>
        </w:tc>
        <w:tc>
          <w:tcPr>
            <w:tcW w:w="1275" w:type="dxa"/>
          </w:tcPr>
          <w:p w14:paraId="635D3484" w14:textId="77777777" w:rsidR="00F4520D" w:rsidRPr="008C3F6E" w:rsidRDefault="00F4520D" w:rsidP="00F53110">
            <w:pPr>
              <w:autoSpaceDE w:val="0"/>
              <w:autoSpaceDN w:val="0"/>
              <w:adjustRightInd w:val="0"/>
              <w:rPr>
                <w:rFonts w:ascii="Arial" w:hAnsi="Arial" w:cs="Arial"/>
                <w:color w:val="000000"/>
                <w:sz w:val="10"/>
                <w:szCs w:val="10"/>
              </w:rPr>
            </w:pPr>
          </w:p>
        </w:tc>
        <w:tc>
          <w:tcPr>
            <w:tcW w:w="487" w:type="dxa"/>
          </w:tcPr>
          <w:p w14:paraId="01A859DB" w14:textId="77777777" w:rsidR="00F4520D" w:rsidRPr="0006209A" w:rsidRDefault="00F4520D" w:rsidP="00F4520D">
            <w:pPr>
              <w:autoSpaceDE w:val="0"/>
              <w:autoSpaceDN w:val="0"/>
              <w:adjustRightInd w:val="0"/>
              <w:jc w:val="center"/>
              <w:rPr>
                <w:rFonts w:ascii="Arial" w:hAnsi="Arial" w:cs="Arial"/>
                <w:color w:val="000000"/>
                <w:sz w:val="10"/>
                <w:szCs w:val="10"/>
                <w:highlight w:val="yellow"/>
              </w:rPr>
            </w:pPr>
          </w:p>
        </w:tc>
        <w:tc>
          <w:tcPr>
            <w:tcW w:w="2765" w:type="dxa"/>
          </w:tcPr>
          <w:p w14:paraId="09B491A2" w14:textId="10AAC085"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0BBAF1C1" w14:textId="77777777" w:rsidTr="00F4520D">
        <w:trPr>
          <w:trHeight w:val="79"/>
          <w:jc w:val="center"/>
        </w:trPr>
        <w:tc>
          <w:tcPr>
            <w:tcW w:w="2457" w:type="dxa"/>
          </w:tcPr>
          <w:p w14:paraId="1442D2FD"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Indemnizaciones </w:t>
            </w:r>
          </w:p>
        </w:tc>
        <w:tc>
          <w:tcPr>
            <w:tcW w:w="1275" w:type="dxa"/>
          </w:tcPr>
          <w:p w14:paraId="6CB20299" w14:textId="77777777" w:rsidR="00F4520D" w:rsidRPr="008C3F6E" w:rsidRDefault="00F4520D" w:rsidP="00F53110">
            <w:pPr>
              <w:autoSpaceDE w:val="0"/>
              <w:autoSpaceDN w:val="0"/>
              <w:adjustRightInd w:val="0"/>
              <w:rPr>
                <w:rFonts w:ascii="Arial" w:hAnsi="Arial" w:cs="Arial"/>
                <w:color w:val="000000"/>
                <w:sz w:val="10"/>
                <w:szCs w:val="10"/>
              </w:rPr>
            </w:pPr>
          </w:p>
        </w:tc>
        <w:tc>
          <w:tcPr>
            <w:tcW w:w="487" w:type="dxa"/>
          </w:tcPr>
          <w:p w14:paraId="37895BDA" w14:textId="77777777" w:rsidR="00F4520D" w:rsidRPr="0006209A" w:rsidRDefault="00F4520D" w:rsidP="00F4520D">
            <w:pPr>
              <w:autoSpaceDE w:val="0"/>
              <w:autoSpaceDN w:val="0"/>
              <w:adjustRightInd w:val="0"/>
              <w:jc w:val="center"/>
              <w:rPr>
                <w:rFonts w:ascii="Arial" w:hAnsi="Arial" w:cs="Arial"/>
                <w:color w:val="000000"/>
                <w:sz w:val="10"/>
                <w:szCs w:val="10"/>
                <w:highlight w:val="yellow"/>
              </w:rPr>
            </w:pPr>
          </w:p>
        </w:tc>
        <w:tc>
          <w:tcPr>
            <w:tcW w:w="2765" w:type="dxa"/>
          </w:tcPr>
          <w:p w14:paraId="041A9B0D" w14:textId="328BC821"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1ECC6387" w14:textId="77777777" w:rsidTr="00F4520D">
        <w:trPr>
          <w:trHeight w:val="177"/>
          <w:jc w:val="center"/>
        </w:trPr>
        <w:tc>
          <w:tcPr>
            <w:tcW w:w="2457" w:type="dxa"/>
          </w:tcPr>
          <w:p w14:paraId="1DD93D27"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Aprovechamientos Provenientes de Obras Públicas </w:t>
            </w:r>
          </w:p>
        </w:tc>
        <w:tc>
          <w:tcPr>
            <w:tcW w:w="1275" w:type="dxa"/>
          </w:tcPr>
          <w:p w14:paraId="05B67446" w14:textId="77777777" w:rsidR="00F4520D" w:rsidRPr="008C3F6E" w:rsidRDefault="00F4520D" w:rsidP="00F53110">
            <w:pPr>
              <w:autoSpaceDE w:val="0"/>
              <w:autoSpaceDN w:val="0"/>
              <w:adjustRightInd w:val="0"/>
              <w:rPr>
                <w:rFonts w:ascii="Arial" w:hAnsi="Arial" w:cs="Arial"/>
                <w:color w:val="000000"/>
                <w:sz w:val="10"/>
                <w:szCs w:val="10"/>
              </w:rPr>
            </w:pPr>
          </w:p>
        </w:tc>
        <w:tc>
          <w:tcPr>
            <w:tcW w:w="487" w:type="dxa"/>
          </w:tcPr>
          <w:p w14:paraId="2424E16E" w14:textId="77777777" w:rsidR="00F4520D" w:rsidRPr="0006209A" w:rsidRDefault="00F4520D" w:rsidP="00F4520D">
            <w:pPr>
              <w:autoSpaceDE w:val="0"/>
              <w:autoSpaceDN w:val="0"/>
              <w:adjustRightInd w:val="0"/>
              <w:jc w:val="center"/>
              <w:rPr>
                <w:rFonts w:ascii="Arial" w:hAnsi="Arial" w:cs="Arial"/>
                <w:color w:val="000000"/>
                <w:sz w:val="10"/>
                <w:szCs w:val="10"/>
                <w:highlight w:val="yellow"/>
              </w:rPr>
            </w:pPr>
          </w:p>
        </w:tc>
        <w:tc>
          <w:tcPr>
            <w:tcW w:w="2765" w:type="dxa"/>
          </w:tcPr>
          <w:p w14:paraId="43974F5C" w14:textId="2B959293"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231F4779" w14:textId="77777777" w:rsidTr="00F4520D">
        <w:trPr>
          <w:trHeight w:val="79"/>
          <w:jc w:val="center"/>
        </w:trPr>
        <w:tc>
          <w:tcPr>
            <w:tcW w:w="2457" w:type="dxa"/>
          </w:tcPr>
          <w:p w14:paraId="2212E320"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Otros Aprovechamientos </w:t>
            </w:r>
          </w:p>
        </w:tc>
        <w:tc>
          <w:tcPr>
            <w:tcW w:w="1275" w:type="dxa"/>
          </w:tcPr>
          <w:p w14:paraId="188BB6CD" w14:textId="77777777" w:rsidR="00F4520D" w:rsidRPr="008C3F6E" w:rsidRDefault="00F4520D" w:rsidP="00F53110">
            <w:pPr>
              <w:autoSpaceDE w:val="0"/>
              <w:autoSpaceDN w:val="0"/>
              <w:adjustRightInd w:val="0"/>
              <w:rPr>
                <w:rFonts w:ascii="Arial" w:hAnsi="Arial" w:cs="Arial"/>
                <w:color w:val="000000"/>
                <w:sz w:val="10"/>
                <w:szCs w:val="10"/>
              </w:rPr>
            </w:pPr>
          </w:p>
        </w:tc>
        <w:tc>
          <w:tcPr>
            <w:tcW w:w="487" w:type="dxa"/>
          </w:tcPr>
          <w:p w14:paraId="43B7D6E0" w14:textId="77777777" w:rsidR="00F4520D" w:rsidRPr="0006209A" w:rsidRDefault="00F4520D" w:rsidP="00F4520D">
            <w:pPr>
              <w:autoSpaceDE w:val="0"/>
              <w:autoSpaceDN w:val="0"/>
              <w:adjustRightInd w:val="0"/>
              <w:jc w:val="center"/>
              <w:rPr>
                <w:rFonts w:ascii="Arial" w:hAnsi="Arial" w:cs="Arial"/>
                <w:color w:val="000000"/>
                <w:sz w:val="10"/>
                <w:szCs w:val="10"/>
                <w:highlight w:val="yellow"/>
              </w:rPr>
            </w:pPr>
          </w:p>
        </w:tc>
        <w:tc>
          <w:tcPr>
            <w:tcW w:w="2765" w:type="dxa"/>
          </w:tcPr>
          <w:p w14:paraId="42F098B6" w14:textId="35E8EC23"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2F0F47B4" w14:textId="77777777" w:rsidTr="00F4520D">
        <w:trPr>
          <w:trHeight w:val="79"/>
          <w:jc w:val="center"/>
        </w:trPr>
        <w:tc>
          <w:tcPr>
            <w:tcW w:w="2457" w:type="dxa"/>
          </w:tcPr>
          <w:p w14:paraId="0205C022" w14:textId="77777777" w:rsidR="00F4520D" w:rsidRPr="004A50F7" w:rsidRDefault="00F4520D" w:rsidP="00F53110">
            <w:pPr>
              <w:autoSpaceDE w:val="0"/>
              <w:autoSpaceDN w:val="0"/>
              <w:adjustRightInd w:val="0"/>
              <w:rPr>
                <w:rFonts w:ascii="Arial" w:hAnsi="Arial" w:cs="Arial"/>
                <w:color w:val="000000"/>
                <w:sz w:val="10"/>
                <w:szCs w:val="10"/>
              </w:rPr>
            </w:pPr>
            <w:r w:rsidRPr="004A50F7">
              <w:rPr>
                <w:rFonts w:ascii="Arial" w:hAnsi="Arial" w:cs="Arial"/>
                <w:b/>
                <w:bCs/>
                <w:color w:val="000000"/>
                <w:sz w:val="10"/>
                <w:szCs w:val="10"/>
              </w:rPr>
              <w:t xml:space="preserve">Ingresos por Venta de Bienes y Servicios </w:t>
            </w:r>
          </w:p>
        </w:tc>
        <w:tc>
          <w:tcPr>
            <w:tcW w:w="1275" w:type="dxa"/>
          </w:tcPr>
          <w:p w14:paraId="27DB6EC8" w14:textId="77777777" w:rsidR="00F4520D" w:rsidRPr="008C3F6E" w:rsidRDefault="00F4520D" w:rsidP="00F53110">
            <w:pPr>
              <w:autoSpaceDE w:val="0"/>
              <w:autoSpaceDN w:val="0"/>
              <w:adjustRightInd w:val="0"/>
              <w:rPr>
                <w:rFonts w:ascii="Arial" w:hAnsi="Arial" w:cs="Arial"/>
                <w:color w:val="000000"/>
                <w:sz w:val="10"/>
                <w:szCs w:val="10"/>
              </w:rPr>
            </w:pPr>
          </w:p>
        </w:tc>
        <w:tc>
          <w:tcPr>
            <w:tcW w:w="487" w:type="dxa"/>
          </w:tcPr>
          <w:p w14:paraId="6F9018F9" w14:textId="77777777" w:rsidR="00F4520D" w:rsidRPr="0006209A" w:rsidRDefault="00F4520D" w:rsidP="00F4520D">
            <w:pPr>
              <w:autoSpaceDE w:val="0"/>
              <w:autoSpaceDN w:val="0"/>
              <w:adjustRightInd w:val="0"/>
              <w:jc w:val="center"/>
              <w:rPr>
                <w:rFonts w:ascii="Arial" w:hAnsi="Arial" w:cs="Arial"/>
                <w:color w:val="000000"/>
                <w:sz w:val="10"/>
                <w:szCs w:val="10"/>
                <w:highlight w:val="yellow"/>
              </w:rPr>
            </w:pPr>
          </w:p>
        </w:tc>
        <w:tc>
          <w:tcPr>
            <w:tcW w:w="2765" w:type="dxa"/>
          </w:tcPr>
          <w:p w14:paraId="2835B28B" w14:textId="7EBB393F" w:rsidR="00F4520D" w:rsidRPr="0006209A" w:rsidRDefault="00F4520D" w:rsidP="00F53110">
            <w:pPr>
              <w:autoSpaceDE w:val="0"/>
              <w:autoSpaceDN w:val="0"/>
              <w:adjustRightInd w:val="0"/>
              <w:rPr>
                <w:rFonts w:ascii="Arial" w:hAnsi="Arial" w:cs="Arial"/>
                <w:color w:val="000000"/>
                <w:sz w:val="10"/>
                <w:szCs w:val="10"/>
                <w:highlight w:val="yellow"/>
              </w:rPr>
            </w:pPr>
          </w:p>
        </w:tc>
      </w:tr>
      <w:tr w:rsidR="00F4520D" w:rsidRPr="004A50F7" w14:paraId="397C4949" w14:textId="77777777" w:rsidTr="00F4520D">
        <w:trPr>
          <w:trHeight w:val="178"/>
          <w:jc w:val="center"/>
        </w:trPr>
        <w:tc>
          <w:tcPr>
            <w:tcW w:w="2457" w:type="dxa"/>
          </w:tcPr>
          <w:p w14:paraId="783E899F" w14:textId="77777777" w:rsidR="00F4520D" w:rsidRPr="004A50F7" w:rsidRDefault="00F4520D" w:rsidP="00F53110">
            <w:pPr>
              <w:autoSpaceDE w:val="0"/>
              <w:autoSpaceDN w:val="0"/>
              <w:adjustRightInd w:val="0"/>
              <w:ind w:left="204"/>
              <w:rPr>
                <w:rFonts w:ascii="Arial" w:hAnsi="Arial" w:cs="Arial"/>
                <w:color w:val="000000"/>
                <w:sz w:val="10"/>
                <w:szCs w:val="10"/>
              </w:rPr>
            </w:pPr>
            <w:r w:rsidRPr="004A50F7">
              <w:rPr>
                <w:rFonts w:ascii="Arial" w:hAnsi="Arial" w:cs="Arial"/>
                <w:color w:val="000000"/>
                <w:sz w:val="10"/>
                <w:szCs w:val="10"/>
              </w:rPr>
              <w:t xml:space="preserve">Ingresos por Venta de Bienes y Servicios Producidos en Establecimientos del Gobierno </w:t>
            </w:r>
          </w:p>
        </w:tc>
        <w:tc>
          <w:tcPr>
            <w:tcW w:w="1275" w:type="dxa"/>
            <w:vAlign w:val="center"/>
          </w:tcPr>
          <w:p w14:paraId="39319857" w14:textId="0972C4D1" w:rsidR="00F4520D" w:rsidRPr="008C3F6E" w:rsidRDefault="00F4520D" w:rsidP="00F53110">
            <w:pPr>
              <w:jc w:val="right"/>
              <w:rPr>
                <w:rFonts w:ascii="Arial" w:hAnsi="Arial" w:cs="Arial"/>
                <w:sz w:val="10"/>
                <w:szCs w:val="18"/>
              </w:rPr>
            </w:pPr>
            <w:r>
              <w:rPr>
                <w:rFonts w:ascii="Arial" w:hAnsi="Arial" w:cs="Arial"/>
                <w:color w:val="000000"/>
                <w:sz w:val="12"/>
                <w:szCs w:val="12"/>
              </w:rPr>
              <w:t>7</w:t>
            </w:r>
            <w:r w:rsidR="008323D5">
              <w:rPr>
                <w:rFonts w:ascii="Arial" w:hAnsi="Arial" w:cs="Arial"/>
                <w:color w:val="000000"/>
                <w:sz w:val="12"/>
                <w:szCs w:val="12"/>
              </w:rPr>
              <w:t>32,613</w:t>
            </w:r>
          </w:p>
        </w:tc>
        <w:tc>
          <w:tcPr>
            <w:tcW w:w="487" w:type="dxa"/>
          </w:tcPr>
          <w:p w14:paraId="56280D24" w14:textId="7317A41B" w:rsidR="00F4520D" w:rsidRDefault="008323D5" w:rsidP="00F4520D">
            <w:pPr>
              <w:jc w:val="center"/>
              <w:rPr>
                <w:rFonts w:ascii="Arial" w:hAnsi="Arial" w:cs="Arial"/>
                <w:b/>
                <w:sz w:val="10"/>
                <w:szCs w:val="18"/>
              </w:rPr>
            </w:pPr>
            <w:r>
              <w:rPr>
                <w:rFonts w:ascii="Arial" w:hAnsi="Arial" w:cs="Arial"/>
                <w:b/>
                <w:sz w:val="10"/>
                <w:szCs w:val="18"/>
              </w:rPr>
              <w:t>4</w:t>
            </w:r>
            <w:r w:rsidR="001F3C30">
              <w:rPr>
                <w:rFonts w:ascii="Arial" w:hAnsi="Arial" w:cs="Arial"/>
                <w:b/>
                <w:sz w:val="10"/>
                <w:szCs w:val="18"/>
              </w:rPr>
              <w:t>8</w:t>
            </w:r>
          </w:p>
        </w:tc>
        <w:tc>
          <w:tcPr>
            <w:tcW w:w="2765" w:type="dxa"/>
          </w:tcPr>
          <w:p w14:paraId="3EAE22DD" w14:textId="1FB59985" w:rsidR="00F4520D" w:rsidRPr="004C6F68" w:rsidRDefault="00F4520D" w:rsidP="00F4520D">
            <w:pPr>
              <w:rPr>
                <w:rFonts w:ascii="Arial" w:hAnsi="Arial" w:cs="Arial"/>
                <w:sz w:val="10"/>
                <w:szCs w:val="18"/>
              </w:rPr>
            </w:pPr>
            <w:r w:rsidRPr="004C6F68">
              <w:rPr>
                <w:rFonts w:ascii="Arial" w:hAnsi="Arial" w:cs="Arial"/>
                <w:b/>
                <w:sz w:val="10"/>
                <w:szCs w:val="18"/>
              </w:rPr>
              <w:t>Ingresos obtenidos por los intereses</w:t>
            </w:r>
          </w:p>
        </w:tc>
      </w:tr>
      <w:tr w:rsidR="00F4520D" w:rsidRPr="004A50F7" w14:paraId="2484A488" w14:textId="77777777" w:rsidTr="00F4520D">
        <w:trPr>
          <w:trHeight w:val="178"/>
          <w:jc w:val="center"/>
        </w:trPr>
        <w:tc>
          <w:tcPr>
            <w:tcW w:w="2457" w:type="dxa"/>
          </w:tcPr>
          <w:p w14:paraId="039C8FCF" w14:textId="28BFAE6A" w:rsidR="00F4520D" w:rsidRPr="004A50F7" w:rsidRDefault="00F4520D" w:rsidP="00A610DB">
            <w:pPr>
              <w:autoSpaceDE w:val="0"/>
              <w:autoSpaceDN w:val="0"/>
              <w:adjustRightInd w:val="0"/>
              <w:rPr>
                <w:rFonts w:ascii="Arial" w:hAnsi="Arial" w:cs="Arial"/>
                <w:color w:val="000000"/>
                <w:sz w:val="10"/>
                <w:szCs w:val="10"/>
              </w:rPr>
            </w:pPr>
            <w:r>
              <w:rPr>
                <w:rFonts w:ascii="Arial" w:hAnsi="Arial" w:cs="Arial"/>
                <w:b/>
                <w:bCs/>
                <w:color w:val="000000"/>
                <w:sz w:val="10"/>
                <w:szCs w:val="10"/>
              </w:rPr>
              <w:t>Otros ingresos y Beneficios</w:t>
            </w:r>
          </w:p>
        </w:tc>
        <w:tc>
          <w:tcPr>
            <w:tcW w:w="1275" w:type="dxa"/>
            <w:vAlign w:val="center"/>
          </w:tcPr>
          <w:p w14:paraId="28459F77" w14:textId="77777777" w:rsidR="00F4520D" w:rsidRDefault="00F4520D" w:rsidP="00F53110">
            <w:pPr>
              <w:jc w:val="right"/>
              <w:rPr>
                <w:rFonts w:ascii="Arial" w:hAnsi="Arial" w:cs="Arial"/>
                <w:color w:val="000000"/>
                <w:sz w:val="12"/>
                <w:szCs w:val="12"/>
              </w:rPr>
            </w:pPr>
          </w:p>
        </w:tc>
        <w:tc>
          <w:tcPr>
            <w:tcW w:w="487" w:type="dxa"/>
          </w:tcPr>
          <w:p w14:paraId="1109D8CB" w14:textId="77777777" w:rsidR="00F4520D" w:rsidRPr="004C6F68" w:rsidRDefault="00F4520D" w:rsidP="00F53110">
            <w:pPr>
              <w:jc w:val="right"/>
              <w:rPr>
                <w:rFonts w:ascii="Arial" w:hAnsi="Arial" w:cs="Arial"/>
                <w:b/>
                <w:sz w:val="10"/>
                <w:szCs w:val="18"/>
              </w:rPr>
            </w:pPr>
          </w:p>
        </w:tc>
        <w:tc>
          <w:tcPr>
            <w:tcW w:w="2765" w:type="dxa"/>
          </w:tcPr>
          <w:p w14:paraId="1203529A" w14:textId="598CFE6F" w:rsidR="00F4520D" w:rsidRPr="004C6F68" w:rsidRDefault="00F4520D" w:rsidP="00F53110">
            <w:pPr>
              <w:jc w:val="right"/>
              <w:rPr>
                <w:rFonts w:ascii="Arial" w:hAnsi="Arial" w:cs="Arial"/>
                <w:b/>
                <w:sz w:val="10"/>
                <w:szCs w:val="18"/>
              </w:rPr>
            </w:pPr>
          </w:p>
        </w:tc>
      </w:tr>
      <w:tr w:rsidR="00F4520D" w:rsidRPr="004A50F7" w14:paraId="64C802F6" w14:textId="77777777" w:rsidTr="00F4520D">
        <w:trPr>
          <w:trHeight w:val="178"/>
          <w:jc w:val="center"/>
        </w:trPr>
        <w:tc>
          <w:tcPr>
            <w:tcW w:w="2457" w:type="dxa"/>
          </w:tcPr>
          <w:p w14:paraId="0FA8ACEE" w14:textId="2B041673" w:rsidR="00F4520D" w:rsidRPr="004A50F7" w:rsidRDefault="00F4520D" w:rsidP="00F53110">
            <w:pPr>
              <w:autoSpaceDE w:val="0"/>
              <w:autoSpaceDN w:val="0"/>
              <w:adjustRightInd w:val="0"/>
              <w:ind w:left="204"/>
              <w:rPr>
                <w:rFonts w:ascii="Arial" w:hAnsi="Arial" w:cs="Arial"/>
                <w:color w:val="000000"/>
                <w:sz w:val="10"/>
                <w:szCs w:val="10"/>
              </w:rPr>
            </w:pPr>
            <w:r>
              <w:rPr>
                <w:rFonts w:ascii="Arial" w:hAnsi="Arial" w:cs="Arial"/>
                <w:color w:val="000000"/>
                <w:sz w:val="10"/>
                <w:szCs w:val="10"/>
              </w:rPr>
              <w:t>Otros ingresos y Beneficios Varios</w:t>
            </w:r>
          </w:p>
        </w:tc>
        <w:tc>
          <w:tcPr>
            <w:tcW w:w="1275" w:type="dxa"/>
            <w:vAlign w:val="center"/>
          </w:tcPr>
          <w:p w14:paraId="54FEF0CA" w14:textId="52697210" w:rsidR="00F4520D" w:rsidRDefault="00F4520D" w:rsidP="00F53110">
            <w:pPr>
              <w:jc w:val="right"/>
              <w:rPr>
                <w:rFonts w:ascii="Arial" w:hAnsi="Arial" w:cs="Arial"/>
                <w:color w:val="000000"/>
                <w:sz w:val="12"/>
                <w:szCs w:val="12"/>
              </w:rPr>
            </w:pPr>
            <w:r>
              <w:rPr>
                <w:rFonts w:ascii="Arial" w:hAnsi="Arial" w:cs="Arial"/>
                <w:color w:val="000000"/>
                <w:sz w:val="12"/>
                <w:szCs w:val="12"/>
              </w:rPr>
              <w:t>1,734</w:t>
            </w:r>
          </w:p>
        </w:tc>
        <w:tc>
          <w:tcPr>
            <w:tcW w:w="487" w:type="dxa"/>
          </w:tcPr>
          <w:p w14:paraId="313DECD5" w14:textId="77777777" w:rsidR="00F4520D" w:rsidRDefault="00F4520D" w:rsidP="00B30A7B">
            <w:pPr>
              <w:rPr>
                <w:rFonts w:ascii="Arial" w:hAnsi="Arial" w:cs="Arial"/>
                <w:b/>
                <w:sz w:val="10"/>
                <w:szCs w:val="18"/>
              </w:rPr>
            </w:pPr>
          </w:p>
        </w:tc>
        <w:tc>
          <w:tcPr>
            <w:tcW w:w="2765" w:type="dxa"/>
          </w:tcPr>
          <w:p w14:paraId="5368566A" w14:textId="6CFCF556" w:rsidR="00F4520D" w:rsidRPr="004C6F68" w:rsidRDefault="00F4520D" w:rsidP="00B30A7B">
            <w:pPr>
              <w:rPr>
                <w:rFonts w:ascii="Arial" w:hAnsi="Arial" w:cs="Arial"/>
                <w:b/>
                <w:sz w:val="10"/>
                <w:szCs w:val="18"/>
              </w:rPr>
            </w:pPr>
          </w:p>
        </w:tc>
      </w:tr>
      <w:tr w:rsidR="00F4520D" w:rsidRPr="004A50F7" w14:paraId="62A70F8F" w14:textId="77777777" w:rsidTr="00F4520D">
        <w:trPr>
          <w:trHeight w:val="90"/>
          <w:jc w:val="center"/>
        </w:trPr>
        <w:tc>
          <w:tcPr>
            <w:tcW w:w="2457" w:type="dxa"/>
          </w:tcPr>
          <w:p w14:paraId="7014368E" w14:textId="77777777" w:rsidR="00F4520D" w:rsidRPr="004A50F7" w:rsidRDefault="00F4520D" w:rsidP="00F53110">
            <w:pPr>
              <w:autoSpaceDE w:val="0"/>
              <w:autoSpaceDN w:val="0"/>
              <w:adjustRightInd w:val="0"/>
              <w:rPr>
                <w:rFonts w:ascii="Arial" w:hAnsi="Arial" w:cs="Arial"/>
                <w:color w:val="000000"/>
                <w:sz w:val="10"/>
                <w:szCs w:val="10"/>
              </w:rPr>
            </w:pPr>
            <w:r w:rsidRPr="004A50F7">
              <w:rPr>
                <w:rFonts w:ascii="Arial" w:hAnsi="Arial" w:cs="Arial"/>
                <w:b/>
                <w:bCs/>
                <w:color w:val="000000"/>
                <w:sz w:val="10"/>
                <w:szCs w:val="10"/>
              </w:rPr>
              <w:t xml:space="preserve">Ingresos de Gestión </w:t>
            </w:r>
          </w:p>
        </w:tc>
        <w:tc>
          <w:tcPr>
            <w:tcW w:w="1275" w:type="dxa"/>
            <w:vAlign w:val="center"/>
          </w:tcPr>
          <w:p w14:paraId="40F6DE60" w14:textId="46DCEF44" w:rsidR="00F4520D" w:rsidRPr="008C3F6E" w:rsidRDefault="00F4520D" w:rsidP="00F53110">
            <w:pPr>
              <w:jc w:val="right"/>
              <w:rPr>
                <w:rFonts w:ascii="Arial" w:hAnsi="Arial" w:cs="Arial"/>
                <w:b/>
                <w:sz w:val="12"/>
                <w:szCs w:val="12"/>
              </w:rPr>
            </w:pPr>
            <w:r>
              <w:rPr>
                <w:rFonts w:ascii="Arial" w:hAnsi="Arial" w:cs="Arial"/>
                <w:b/>
                <w:bCs/>
                <w:color w:val="000000"/>
                <w:sz w:val="12"/>
                <w:szCs w:val="12"/>
              </w:rPr>
              <w:t>1,</w:t>
            </w:r>
            <w:r w:rsidR="001F3C30">
              <w:rPr>
                <w:rFonts w:ascii="Arial" w:hAnsi="Arial" w:cs="Arial"/>
                <w:b/>
                <w:bCs/>
                <w:color w:val="000000"/>
                <w:sz w:val="12"/>
                <w:szCs w:val="12"/>
              </w:rPr>
              <w:t>502,049</w:t>
            </w:r>
          </w:p>
        </w:tc>
        <w:tc>
          <w:tcPr>
            <w:tcW w:w="487" w:type="dxa"/>
          </w:tcPr>
          <w:p w14:paraId="1268CA6D" w14:textId="77777777" w:rsidR="00F4520D" w:rsidRPr="004C6F68" w:rsidRDefault="00F4520D" w:rsidP="00F53110">
            <w:pPr>
              <w:jc w:val="right"/>
              <w:rPr>
                <w:rFonts w:ascii="Arial" w:hAnsi="Arial" w:cs="Arial"/>
                <w:b/>
                <w:sz w:val="10"/>
                <w:szCs w:val="18"/>
              </w:rPr>
            </w:pPr>
          </w:p>
        </w:tc>
        <w:tc>
          <w:tcPr>
            <w:tcW w:w="2765" w:type="dxa"/>
            <w:tcBorders>
              <w:bottom w:val="nil"/>
              <w:right w:val="nil"/>
            </w:tcBorders>
          </w:tcPr>
          <w:p w14:paraId="59BDD527" w14:textId="2FB373A8" w:rsidR="00F4520D" w:rsidRPr="004C6F68" w:rsidRDefault="00F4520D" w:rsidP="00F53110">
            <w:pPr>
              <w:jc w:val="right"/>
              <w:rPr>
                <w:rFonts w:ascii="Arial" w:hAnsi="Arial" w:cs="Arial"/>
                <w:b/>
                <w:sz w:val="10"/>
                <w:szCs w:val="18"/>
              </w:rPr>
            </w:pPr>
          </w:p>
        </w:tc>
      </w:tr>
    </w:tbl>
    <w:p w14:paraId="3E0CCB59" w14:textId="77777777" w:rsidR="0006209A" w:rsidRDefault="0006209A" w:rsidP="0006209A">
      <w:pPr>
        <w:ind w:left="709"/>
        <w:jc w:val="both"/>
        <w:rPr>
          <w:rFonts w:ascii="Arial" w:eastAsia="Calibri" w:hAnsi="Arial" w:cs="Arial"/>
          <w:spacing w:val="-1"/>
          <w:sz w:val="12"/>
          <w:szCs w:val="12"/>
        </w:rPr>
      </w:pPr>
    </w:p>
    <w:p w14:paraId="1BC00A4F" w14:textId="77777777" w:rsidR="00370421" w:rsidRDefault="00370421" w:rsidP="0006209A">
      <w:pPr>
        <w:ind w:left="709"/>
        <w:jc w:val="both"/>
        <w:rPr>
          <w:rFonts w:ascii="Arial" w:eastAsia="Calibri" w:hAnsi="Arial" w:cs="Arial"/>
          <w:spacing w:val="-1"/>
          <w:sz w:val="12"/>
          <w:szCs w:val="12"/>
        </w:rPr>
      </w:pPr>
    </w:p>
    <w:p w14:paraId="315846FE" w14:textId="77777777" w:rsidR="00370421" w:rsidRDefault="00370421" w:rsidP="0006209A">
      <w:pPr>
        <w:ind w:left="709"/>
        <w:jc w:val="both"/>
        <w:rPr>
          <w:rFonts w:ascii="Arial" w:eastAsia="Calibri" w:hAnsi="Arial" w:cs="Arial"/>
          <w:spacing w:val="-1"/>
          <w:sz w:val="12"/>
          <w:szCs w:val="12"/>
        </w:rPr>
      </w:pPr>
    </w:p>
    <w:p w14:paraId="22A841C0" w14:textId="4192CDEC" w:rsidR="00370421" w:rsidRPr="00370421" w:rsidRDefault="001F3C30" w:rsidP="00417DCE">
      <w:pPr>
        <w:autoSpaceDE w:val="0"/>
        <w:autoSpaceDN w:val="0"/>
        <w:adjustRightInd w:val="0"/>
        <w:rPr>
          <w:rFonts w:ascii="Arial" w:eastAsia="Calibri" w:hAnsi="Arial" w:cs="Arial"/>
          <w:spacing w:val="-1"/>
          <w:sz w:val="14"/>
          <w:szCs w:val="12"/>
        </w:rPr>
      </w:pPr>
      <w:r>
        <w:rPr>
          <w:rFonts w:ascii="Arial" w:eastAsia="Calibri" w:hAnsi="Arial" w:cs="Arial"/>
          <w:spacing w:val="-1"/>
          <w:sz w:val="14"/>
          <w:szCs w:val="12"/>
        </w:rPr>
        <w:t>En el tercer trimestre</w:t>
      </w:r>
      <w:r w:rsidR="00370421" w:rsidRPr="00370421">
        <w:rPr>
          <w:rFonts w:ascii="Arial" w:eastAsia="Calibri" w:hAnsi="Arial" w:cs="Arial"/>
          <w:spacing w:val="-1"/>
          <w:sz w:val="14"/>
          <w:szCs w:val="12"/>
        </w:rPr>
        <w:t xml:space="preserve"> del ejercicio fiscal 2024 (dos mil veinticuatro), los ingresos de gestión </w:t>
      </w:r>
      <w:r w:rsidR="007C445C">
        <w:rPr>
          <w:rFonts w:ascii="Arial" w:eastAsia="Calibri" w:hAnsi="Arial" w:cs="Arial"/>
          <w:spacing w:val="-1"/>
          <w:sz w:val="14"/>
          <w:szCs w:val="12"/>
        </w:rPr>
        <w:t xml:space="preserve"> en</w:t>
      </w:r>
      <w:r>
        <w:rPr>
          <w:rFonts w:ascii="Arial" w:eastAsia="Calibri" w:hAnsi="Arial" w:cs="Arial"/>
          <w:spacing w:val="-1"/>
          <w:sz w:val="14"/>
          <w:szCs w:val="12"/>
        </w:rPr>
        <w:t xml:space="preserve"> el rubro de productos con el 51</w:t>
      </w:r>
      <w:r w:rsidR="007C445C">
        <w:rPr>
          <w:rFonts w:ascii="Arial" w:eastAsia="Calibri" w:hAnsi="Arial" w:cs="Arial"/>
          <w:spacing w:val="-1"/>
          <w:sz w:val="14"/>
          <w:szCs w:val="12"/>
        </w:rPr>
        <w:t>% del total de ingresos recaudados derivado de los</w:t>
      </w:r>
      <w:r w:rsidR="00417DCE">
        <w:rPr>
          <w:rFonts w:ascii="Arial" w:eastAsia="Calibri" w:hAnsi="Arial" w:cs="Arial"/>
          <w:spacing w:val="-1"/>
          <w:sz w:val="14"/>
          <w:szCs w:val="12"/>
        </w:rPr>
        <w:t xml:space="preserve"> rendimientos de las cuentas bancarias del Fideicomiso y el rubro de ingresos por venta</w:t>
      </w:r>
      <w:r>
        <w:rPr>
          <w:rFonts w:ascii="Arial" w:eastAsia="Calibri" w:hAnsi="Arial" w:cs="Arial"/>
          <w:spacing w:val="-1"/>
          <w:sz w:val="14"/>
          <w:szCs w:val="12"/>
        </w:rPr>
        <w:t xml:space="preserve"> de bienes y servicios por un 48</w:t>
      </w:r>
      <w:r w:rsidR="00417DCE">
        <w:rPr>
          <w:rFonts w:ascii="Arial" w:eastAsia="Calibri" w:hAnsi="Arial" w:cs="Arial"/>
          <w:spacing w:val="-1"/>
          <w:sz w:val="14"/>
          <w:szCs w:val="12"/>
        </w:rPr>
        <w:t xml:space="preserve">% derivado de la cobranza de los acreditados. </w:t>
      </w:r>
      <w:r w:rsidR="007C445C">
        <w:rPr>
          <w:rFonts w:ascii="Arial" w:eastAsia="Calibri" w:hAnsi="Arial" w:cs="Arial"/>
          <w:spacing w:val="-1"/>
          <w:sz w:val="14"/>
          <w:szCs w:val="12"/>
        </w:rPr>
        <w:t xml:space="preserve"> </w:t>
      </w:r>
    </w:p>
    <w:p w14:paraId="2BEF18D0" w14:textId="77777777" w:rsidR="00370421" w:rsidRPr="00370421" w:rsidRDefault="00370421" w:rsidP="0006209A">
      <w:pPr>
        <w:ind w:left="709"/>
        <w:jc w:val="both"/>
        <w:rPr>
          <w:rFonts w:ascii="Arial" w:eastAsia="Calibri" w:hAnsi="Arial" w:cs="Arial"/>
          <w:spacing w:val="-1"/>
          <w:sz w:val="14"/>
          <w:szCs w:val="12"/>
        </w:rPr>
      </w:pPr>
    </w:p>
    <w:p w14:paraId="0E97AC49" w14:textId="77777777" w:rsidR="00370421" w:rsidRDefault="00370421" w:rsidP="0006209A">
      <w:pPr>
        <w:ind w:left="709"/>
        <w:jc w:val="both"/>
        <w:rPr>
          <w:rFonts w:ascii="Arial" w:eastAsia="Calibri" w:hAnsi="Arial" w:cs="Arial"/>
          <w:spacing w:val="-1"/>
          <w:sz w:val="12"/>
          <w:szCs w:val="12"/>
        </w:rPr>
      </w:pPr>
    </w:p>
    <w:p w14:paraId="6BB917A3" w14:textId="77777777" w:rsidR="00370421" w:rsidRDefault="00370421" w:rsidP="0006209A">
      <w:pPr>
        <w:ind w:left="709"/>
        <w:jc w:val="both"/>
        <w:rPr>
          <w:rFonts w:ascii="Arial" w:eastAsia="Calibri" w:hAnsi="Arial" w:cs="Arial"/>
          <w:spacing w:val="-1"/>
          <w:sz w:val="12"/>
          <w:szCs w:val="12"/>
        </w:rPr>
      </w:pPr>
    </w:p>
    <w:p w14:paraId="36CCC9BB" w14:textId="77777777" w:rsidR="00370421" w:rsidRDefault="00370421" w:rsidP="0006209A">
      <w:pPr>
        <w:ind w:left="709"/>
        <w:jc w:val="both"/>
        <w:rPr>
          <w:rFonts w:ascii="Arial" w:eastAsia="Calibri" w:hAnsi="Arial" w:cs="Arial"/>
          <w:spacing w:val="-1"/>
          <w:sz w:val="12"/>
          <w:szCs w:val="12"/>
        </w:rPr>
      </w:pPr>
    </w:p>
    <w:p w14:paraId="6963D064" w14:textId="77777777" w:rsidR="00370421" w:rsidRDefault="00370421" w:rsidP="0006209A">
      <w:pPr>
        <w:ind w:left="709"/>
        <w:jc w:val="both"/>
        <w:rPr>
          <w:rFonts w:ascii="Arial" w:eastAsia="Calibri" w:hAnsi="Arial" w:cs="Arial"/>
          <w:spacing w:val="-1"/>
          <w:sz w:val="12"/>
          <w:szCs w:val="12"/>
        </w:rPr>
      </w:pPr>
    </w:p>
    <w:p w14:paraId="353E74C7" w14:textId="77777777" w:rsidR="00370421" w:rsidRDefault="00370421" w:rsidP="0006209A">
      <w:pPr>
        <w:ind w:left="709"/>
        <w:jc w:val="both"/>
        <w:rPr>
          <w:rFonts w:ascii="Arial" w:eastAsia="Calibri" w:hAnsi="Arial" w:cs="Arial"/>
          <w:spacing w:val="-1"/>
          <w:sz w:val="12"/>
          <w:szCs w:val="12"/>
        </w:rPr>
      </w:pPr>
    </w:p>
    <w:p w14:paraId="3812D813" w14:textId="77777777" w:rsidR="00370421" w:rsidRDefault="00370421" w:rsidP="0006209A">
      <w:pPr>
        <w:ind w:left="709"/>
        <w:jc w:val="both"/>
        <w:rPr>
          <w:rFonts w:ascii="Arial" w:eastAsia="Calibri" w:hAnsi="Arial" w:cs="Arial"/>
          <w:spacing w:val="-1"/>
          <w:sz w:val="12"/>
          <w:szCs w:val="12"/>
        </w:rPr>
      </w:pPr>
    </w:p>
    <w:p w14:paraId="45F82C51" w14:textId="77777777" w:rsidR="00370421" w:rsidRDefault="00370421" w:rsidP="0006209A">
      <w:pPr>
        <w:ind w:left="709"/>
        <w:jc w:val="both"/>
        <w:rPr>
          <w:rFonts w:ascii="Arial" w:eastAsia="Calibri" w:hAnsi="Arial" w:cs="Arial"/>
          <w:spacing w:val="-1"/>
          <w:sz w:val="12"/>
          <w:szCs w:val="12"/>
        </w:rPr>
      </w:pPr>
    </w:p>
    <w:p w14:paraId="5CC8E9FA" w14:textId="77777777" w:rsidR="00370421" w:rsidRDefault="00370421" w:rsidP="0006209A">
      <w:pPr>
        <w:ind w:left="709"/>
        <w:jc w:val="both"/>
        <w:rPr>
          <w:rFonts w:ascii="Arial" w:eastAsia="Calibri" w:hAnsi="Arial" w:cs="Arial"/>
          <w:spacing w:val="-1"/>
          <w:sz w:val="12"/>
          <w:szCs w:val="12"/>
        </w:rPr>
      </w:pPr>
    </w:p>
    <w:p w14:paraId="22C511C2" w14:textId="77777777" w:rsidR="00370421" w:rsidRDefault="00370421" w:rsidP="0006209A">
      <w:pPr>
        <w:ind w:left="709"/>
        <w:jc w:val="both"/>
        <w:rPr>
          <w:rFonts w:ascii="Arial" w:eastAsia="Calibri" w:hAnsi="Arial" w:cs="Arial"/>
          <w:spacing w:val="-1"/>
          <w:sz w:val="12"/>
          <w:szCs w:val="12"/>
        </w:rPr>
      </w:pPr>
    </w:p>
    <w:p w14:paraId="7D471591" w14:textId="77777777" w:rsidR="00370421" w:rsidRDefault="00370421" w:rsidP="0006209A">
      <w:pPr>
        <w:ind w:left="709"/>
        <w:jc w:val="both"/>
        <w:rPr>
          <w:rFonts w:ascii="Arial" w:eastAsia="Calibri" w:hAnsi="Arial" w:cs="Arial"/>
          <w:spacing w:val="-1"/>
          <w:sz w:val="12"/>
          <w:szCs w:val="12"/>
        </w:rPr>
      </w:pPr>
    </w:p>
    <w:p w14:paraId="2B135091" w14:textId="77777777" w:rsidR="00370421" w:rsidRDefault="00370421" w:rsidP="0006209A">
      <w:pPr>
        <w:ind w:left="709"/>
        <w:jc w:val="both"/>
        <w:rPr>
          <w:rFonts w:ascii="Arial" w:eastAsia="Calibri" w:hAnsi="Arial" w:cs="Arial"/>
          <w:spacing w:val="-1"/>
          <w:sz w:val="12"/>
          <w:szCs w:val="12"/>
        </w:rPr>
      </w:pPr>
    </w:p>
    <w:p w14:paraId="0BE1EC7A" w14:textId="77777777" w:rsidR="0006209A" w:rsidRPr="00D96E86" w:rsidRDefault="0006209A" w:rsidP="0006209A">
      <w:pPr>
        <w:spacing w:before="80"/>
        <w:jc w:val="both"/>
        <w:rPr>
          <w:rFonts w:ascii="Arial" w:eastAsia="Calibri" w:hAnsi="Arial" w:cs="Arial"/>
          <w:b/>
          <w:spacing w:val="-1"/>
          <w:sz w:val="14"/>
          <w:szCs w:val="12"/>
        </w:rPr>
      </w:pPr>
      <w:r w:rsidRPr="00D96E86">
        <w:rPr>
          <w:rFonts w:ascii="Arial" w:eastAsia="Calibri" w:hAnsi="Arial" w:cs="Arial"/>
          <w:b/>
          <w:spacing w:val="-1"/>
          <w:sz w:val="14"/>
          <w:szCs w:val="12"/>
        </w:rPr>
        <w:lastRenderedPageBreak/>
        <w:t>Participaciones, Aportaciones, Convenios, Incentivos Derivados de la Colaboración Fiscal, Fondos Distintos de Aportaciones, Transferencias, Asignaciones, Subsidios y Subvenciones, y Pensiones y Jubilaciones</w:t>
      </w:r>
    </w:p>
    <w:p w14:paraId="7539C14F" w14:textId="3F467E41" w:rsidR="0006209A" w:rsidRDefault="0006209A" w:rsidP="0006209A">
      <w:pPr>
        <w:spacing w:before="80" w:line="250" w:lineRule="exact"/>
        <w:jc w:val="both"/>
        <w:rPr>
          <w:rFonts w:ascii="Arial" w:eastAsia="Calibri" w:hAnsi="Arial" w:cs="Arial"/>
          <w:spacing w:val="-1"/>
          <w:sz w:val="14"/>
          <w:szCs w:val="12"/>
        </w:rPr>
      </w:pPr>
      <w:r w:rsidRPr="00D96E86">
        <w:rPr>
          <w:rFonts w:ascii="Arial" w:eastAsia="Calibri" w:hAnsi="Arial" w:cs="Arial"/>
          <w:b/>
          <w:spacing w:val="-1"/>
          <w:sz w:val="14"/>
          <w:szCs w:val="12"/>
        </w:rPr>
        <w:tab/>
      </w:r>
      <w:r w:rsidRPr="00D96E86">
        <w:rPr>
          <w:rFonts w:ascii="Arial" w:eastAsia="Calibri" w:hAnsi="Arial" w:cs="Arial"/>
          <w:spacing w:val="-1"/>
          <w:sz w:val="14"/>
          <w:szCs w:val="12"/>
        </w:rPr>
        <w:t xml:space="preserve">Se informa de manera agrupada los montos totales al </w:t>
      </w:r>
      <w:r w:rsidR="00191330">
        <w:rPr>
          <w:rFonts w:ascii="Arial" w:eastAsia="Calibri" w:hAnsi="Arial" w:cs="Arial"/>
          <w:spacing w:val="-1"/>
          <w:sz w:val="14"/>
          <w:szCs w:val="12"/>
        </w:rPr>
        <w:t>30 de septiembre de 2024</w:t>
      </w:r>
      <w:r w:rsidRPr="00D96E86">
        <w:rPr>
          <w:rFonts w:ascii="Arial" w:eastAsia="Calibri" w:hAnsi="Arial" w:cs="Arial"/>
          <w:spacing w:val="-1"/>
          <w:sz w:val="14"/>
          <w:szCs w:val="12"/>
        </w:rPr>
        <w:t>, y cualquier característica significativa.</w:t>
      </w:r>
    </w:p>
    <w:p w14:paraId="43B9EE5B" w14:textId="77777777" w:rsidR="0006209A" w:rsidRDefault="0006209A" w:rsidP="0006209A">
      <w:pPr>
        <w:spacing w:before="80" w:line="250" w:lineRule="exact"/>
        <w:jc w:val="both"/>
        <w:rPr>
          <w:rFonts w:ascii="Arial" w:eastAsia="Calibri" w:hAnsi="Arial" w:cs="Arial"/>
          <w:spacing w:val="-1"/>
          <w:sz w:val="14"/>
          <w:szCs w:val="12"/>
        </w:rPr>
      </w:pPr>
    </w:p>
    <w:tbl>
      <w:tblPr>
        <w:tblStyle w:val="Tablaconcuadrcula"/>
        <w:tblW w:w="0" w:type="auto"/>
        <w:jc w:val="center"/>
        <w:tblLayout w:type="fixed"/>
        <w:tblLook w:val="0000" w:firstRow="0" w:lastRow="0" w:firstColumn="0" w:lastColumn="0" w:noHBand="0" w:noVBand="0"/>
      </w:tblPr>
      <w:tblGrid>
        <w:gridCol w:w="3894"/>
        <w:gridCol w:w="1248"/>
        <w:gridCol w:w="1275"/>
      </w:tblGrid>
      <w:tr w:rsidR="0006209A" w:rsidRPr="004A50F7" w14:paraId="6D746E2F" w14:textId="77777777" w:rsidTr="00F53110">
        <w:trPr>
          <w:trHeight w:val="79"/>
          <w:jc w:val="center"/>
        </w:trPr>
        <w:tc>
          <w:tcPr>
            <w:tcW w:w="3894" w:type="dxa"/>
            <w:shd w:val="clear" w:color="auto" w:fill="D9D9D9" w:themeFill="background1" w:themeFillShade="D9"/>
          </w:tcPr>
          <w:p w14:paraId="4EFA003C" w14:textId="77777777" w:rsidR="0006209A" w:rsidRPr="004A50F7" w:rsidRDefault="0006209A" w:rsidP="00F53110">
            <w:pPr>
              <w:autoSpaceDE w:val="0"/>
              <w:autoSpaceDN w:val="0"/>
              <w:adjustRightInd w:val="0"/>
              <w:rPr>
                <w:rFonts w:ascii="Arial" w:hAnsi="Arial" w:cs="Arial"/>
                <w:color w:val="000000"/>
                <w:sz w:val="10"/>
                <w:szCs w:val="10"/>
              </w:rPr>
            </w:pPr>
            <w:r>
              <w:rPr>
                <w:rFonts w:ascii="Arial" w:eastAsia="Calibri" w:hAnsi="Arial" w:cs="Arial"/>
                <w:spacing w:val="-1"/>
                <w:sz w:val="14"/>
                <w:szCs w:val="12"/>
              </w:rPr>
              <w:tab/>
            </w:r>
            <w:r w:rsidRPr="004A50F7">
              <w:rPr>
                <w:rFonts w:ascii="Arial" w:hAnsi="Arial" w:cs="Arial"/>
                <w:b/>
                <w:bCs/>
                <w:color w:val="000000"/>
                <w:sz w:val="10"/>
                <w:szCs w:val="10"/>
              </w:rPr>
              <w:t xml:space="preserve">Cuenta de ingresos: </w:t>
            </w:r>
          </w:p>
        </w:tc>
        <w:tc>
          <w:tcPr>
            <w:tcW w:w="1248" w:type="dxa"/>
            <w:shd w:val="clear" w:color="auto" w:fill="D9D9D9" w:themeFill="background1" w:themeFillShade="D9"/>
          </w:tcPr>
          <w:p w14:paraId="67E7DC34" w14:textId="1683B359" w:rsidR="0006209A" w:rsidRPr="004A50F7" w:rsidRDefault="0006209A" w:rsidP="00F53110">
            <w:pPr>
              <w:autoSpaceDE w:val="0"/>
              <w:autoSpaceDN w:val="0"/>
              <w:adjustRightInd w:val="0"/>
              <w:jc w:val="center"/>
              <w:rPr>
                <w:rFonts w:ascii="Arial" w:hAnsi="Arial" w:cs="Arial"/>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4</w:t>
            </w:r>
          </w:p>
        </w:tc>
        <w:tc>
          <w:tcPr>
            <w:tcW w:w="1275" w:type="dxa"/>
            <w:shd w:val="clear" w:color="auto" w:fill="D9D9D9" w:themeFill="background1" w:themeFillShade="D9"/>
          </w:tcPr>
          <w:p w14:paraId="44F7B1FF" w14:textId="4979A4DC" w:rsidR="0006209A" w:rsidRPr="004A50F7" w:rsidRDefault="0006209A" w:rsidP="00F53110">
            <w:pPr>
              <w:autoSpaceDE w:val="0"/>
              <w:autoSpaceDN w:val="0"/>
              <w:adjustRightInd w:val="0"/>
              <w:jc w:val="center"/>
              <w:rPr>
                <w:rFonts w:ascii="Arial" w:hAnsi="Arial" w:cs="Arial"/>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3</w:t>
            </w:r>
          </w:p>
        </w:tc>
      </w:tr>
      <w:tr w:rsidR="00061890" w:rsidRPr="004A50F7" w14:paraId="5E92BA79" w14:textId="77777777" w:rsidTr="00F53110">
        <w:trPr>
          <w:trHeight w:val="99"/>
          <w:jc w:val="center"/>
        </w:trPr>
        <w:tc>
          <w:tcPr>
            <w:tcW w:w="3894" w:type="dxa"/>
          </w:tcPr>
          <w:p w14:paraId="26B3E628" w14:textId="77777777" w:rsidR="00061890" w:rsidRPr="000E4FAF" w:rsidRDefault="00061890" w:rsidP="00F53110">
            <w:pPr>
              <w:autoSpaceDE w:val="0"/>
              <w:autoSpaceDN w:val="0"/>
              <w:adjustRightInd w:val="0"/>
              <w:rPr>
                <w:rFonts w:ascii="Arial" w:hAnsi="Arial" w:cs="Arial"/>
                <w:color w:val="000000"/>
                <w:sz w:val="10"/>
                <w:szCs w:val="10"/>
              </w:rPr>
            </w:pPr>
            <w:r w:rsidRPr="000E4FAF">
              <w:rPr>
                <w:rFonts w:ascii="Arial" w:hAnsi="Arial" w:cs="Arial"/>
                <w:bCs/>
                <w:color w:val="000000"/>
                <w:sz w:val="10"/>
                <w:szCs w:val="10"/>
              </w:rPr>
              <w:t>Transferencias. Asignaciones, subsidios y subvenciones, y pensiones y jubilaciones</w:t>
            </w:r>
          </w:p>
        </w:tc>
        <w:tc>
          <w:tcPr>
            <w:tcW w:w="1248" w:type="dxa"/>
            <w:vAlign w:val="center"/>
          </w:tcPr>
          <w:p w14:paraId="5E91415B" w14:textId="07EF62AD" w:rsidR="00061890" w:rsidRPr="003044A0" w:rsidRDefault="00061890" w:rsidP="00F53110">
            <w:pPr>
              <w:autoSpaceDE w:val="0"/>
              <w:autoSpaceDN w:val="0"/>
              <w:adjustRightInd w:val="0"/>
              <w:jc w:val="center"/>
              <w:rPr>
                <w:rFonts w:ascii="Arial" w:hAnsi="Arial" w:cs="Arial"/>
                <w:color w:val="000000"/>
                <w:sz w:val="10"/>
                <w:szCs w:val="10"/>
              </w:rPr>
            </w:pPr>
            <w:r w:rsidRPr="003044A0">
              <w:rPr>
                <w:rFonts w:ascii="Arial" w:hAnsi="Arial" w:cs="Arial"/>
                <w:color w:val="000000"/>
                <w:sz w:val="10"/>
                <w:szCs w:val="10"/>
              </w:rPr>
              <w:t>0</w:t>
            </w:r>
          </w:p>
        </w:tc>
        <w:tc>
          <w:tcPr>
            <w:tcW w:w="1275" w:type="dxa"/>
            <w:vAlign w:val="center"/>
          </w:tcPr>
          <w:p w14:paraId="05851C13" w14:textId="7C9E48E9" w:rsidR="00061890" w:rsidRPr="003044A0" w:rsidRDefault="00D13A02" w:rsidP="00F53110">
            <w:pPr>
              <w:autoSpaceDE w:val="0"/>
              <w:autoSpaceDN w:val="0"/>
              <w:adjustRightInd w:val="0"/>
              <w:jc w:val="center"/>
              <w:rPr>
                <w:rFonts w:ascii="Arial" w:hAnsi="Arial" w:cs="Arial"/>
                <w:color w:val="000000"/>
                <w:sz w:val="10"/>
                <w:szCs w:val="10"/>
              </w:rPr>
            </w:pPr>
            <w:r>
              <w:rPr>
                <w:rFonts w:ascii="Arial" w:hAnsi="Arial" w:cs="Arial"/>
                <w:color w:val="000000"/>
                <w:sz w:val="10"/>
                <w:szCs w:val="10"/>
              </w:rPr>
              <w:t>0</w:t>
            </w:r>
          </w:p>
        </w:tc>
      </w:tr>
      <w:tr w:rsidR="00061890" w:rsidRPr="004A50F7" w14:paraId="08B53431" w14:textId="77777777" w:rsidTr="003044A0">
        <w:trPr>
          <w:trHeight w:val="370"/>
          <w:jc w:val="center"/>
        </w:trPr>
        <w:tc>
          <w:tcPr>
            <w:tcW w:w="3894" w:type="dxa"/>
          </w:tcPr>
          <w:p w14:paraId="3E08AF4A" w14:textId="77777777" w:rsidR="00061890" w:rsidRPr="0029664F" w:rsidRDefault="00061890" w:rsidP="00F53110">
            <w:pPr>
              <w:spacing w:before="80"/>
              <w:jc w:val="both"/>
              <w:rPr>
                <w:rFonts w:ascii="Arial" w:eastAsia="Calibri" w:hAnsi="Arial" w:cs="Arial"/>
                <w:b/>
                <w:spacing w:val="-1"/>
                <w:sz w:val="10"/>
                <w:szCs w:val="12"/>
              </w:rPr>
            </w:pPr>
            <w:r w:rsidRPr="0029664F">
              <w:rPr>
                <w:rFonts w:ascii="Arial" w:eastAsia="Calibri" w:hAnsi="Arial" w:cs="Arial"/>
                <w:b/>
                <w:spacing w:val="-1"/>
                <w:sz w:val="10"/>
                <w:szCs w:val="12"/>
              </w:rPr>
              <w:t>Participaciones, Aportaciones, Convenios, Incentivos Derivados de la Colaboración Fiscal, Fondos Distintos de Aportaciones, Transferencias, Asignaciones, Subsidios y Subvenciones, y Pensiones y Jubilaciones</w:t>
            </w:r>
          </w:p>
          <w:p w14:paraId="6E3982F8" w14:textId="77777777" w:rsidR="00061890" w:rsidRPr="0029664F" w:rsidRDefault="00061890" w:rsidP="00F53110">
            <w:pPr>
              <w:autoSpaceDE w:val="0"/>
              <w:autoSpaceDN w:val="0"/>
              <w:adjustRightInd w:val="0"/>
              <w:rPr>
                <w:rFonts w:ascii="Arial" w:hAnsi="Arial" w:cs="Arial"/>
                <w:b/>
                <w:color w:val="000000"/>
                <w:sz w:val="10"/>
                <w:szCs w:val="10"/>
              </w:rPr>
            </w:pPr>
          </w:p>
        </w:tc>
        <w:tc>
          <w:tcPr>
            <w:tcW w:w="1248" w:type="dxa"/>
            <w:vAlign w:val="center"/>
          </w:tcPr>
          <w:p w14:paraId="2F62632C" w14:textId="05A94DCF" w:rsidR="00061890" w:rsidRPr="003044A0" w:rsidRDefault="00061890" w:rsidP="00F53110">
            <w:pPr>
              <w:jc w:val="center"/>
              <w:rPr>
                <w:rFonts w:ascii="Arial" w:hAnsi="Arial" w:cs="Arial"/>
                <w:b/>
                <w:color w:val="000000"/>
                <w:sz w:val="10"/>
                <w:szCs w:val="10"/>
              </w:rPr>
            </w:pPr>
            <w:r w:rsidRPr="003044A0">
              <w:rPr>
                <w:rFonts w:ascii="Arial" w:hAnsi="Arial" w:cs="Arial"/>
                <w:b/>
                <w:color w:val="000000"/>
                <w:sz w:val="10"/>
                <w:szCs w:val="10"/>
              </w:rPr>
              <w:t>0</w:t>
            </w:r>
          </w:p>
        </w:tc>
        <w:tc>
          <w:tcPr>
            <w:tcW w:w="1275" w:type="dxa"/>
            <w:vAlign w:val="center"/>
          </w:tcPr>
          <w:p w14:paraId="6C836B38" w14:textId="5D16B026" w:rsidR="00061890" w:rsidRPr="003044A0" w:rsidRDefault="00D13A02" w:rsidP="00D13A02">
            <w:pPr>
              <w:jc w:val="center"/>
              <w:rPr>
                <w:rFonts w:ascii="Arial" w:hAnsi="Arial" w:cs="Arial"/>
                <w:b/>
                <w:color w:val="000000"/>
                <w:sz w:val="10"/>
                <w:szCs w:val="10"/>
              </w:rPr>
            </w:pPr>
            <w:r>
              <w:rPr>
                <w:rFonts w:ascii="Arial" w:hAnsi="Arial" w:cs="Arial"/>
                <w:b/>
                <w:color w:val="000000"/>
                <w:sz w:val="10"/>
                <w:szCs w:val="10"/>
              </w:rPr>
              <w:t>0</w:t>
            </w:r>
          </w:p>
        </w:tc>
      </w:tr>
    </w:tbl>
    <w:p w14:paraId="75530710" w14:textId="77777777" w:rsidR="0006209A" w:rsidRPr="00D96E86" w:rsidRDefault="0006209A" w:rsidP="0006209A">
      <w:pPr>
        <w:spacing w:before="80" w:line="250" w:lineRule="exact"/>
        <w:jc w:val="both"/>
        <w:rPr>
          <w:rFonts w:ascii="Arial" w:eastAsia="Calibri" w:hAnsi="Arial" w:cs="Arial"/>
          <w:b/>
          <w:spacing w:val="-1"/>
          <w:sz w:val="14"/>
          <w:szCs w:val="12"/>
        </w:rPr>
      </w:pPr>
      <w:r w:rsidRPr="00D96E86">
        <w:rPr>
          <w:rFonts w:ascii="Arial" w:eastAsia="Calibri" w:hAnsi="Arial" w:cs="Arial"/>
          <w:b/>
          <w:spacing w:val="-1"/>
          <w:sz w:val="14"/>
          <w:szCs w:val="12"/>
        </w:rPr>
        <w:t>Otros Ingresos y Beneficios</w:t>
      </w:r>
    </w:p>
    <w:p w14:paraId="0D42F2F7" w14:textId="050B401F" w:rsidR="0006209A" w:rsidRDefault="0006209A" w:rsidP="0006209A">
      <w:pPr>
        <w:spacing w:before="80" w:line="250" w:lineRule="exact"/>
        <w:ind w:left="709"/>
        <w:rPr>
          <w:rFonts w:ascii="Arial" w:eastAsia="Calibri" w:hAnsi="Arial" w:cs="Arial"/>
          <w:spacing w:val="-1"/>
          <w:sz w:val="14"/>
          <w:szCs w:val="12"/>
        </w:rPr>
      </w:pPr>
      <w:r w:rsidRPr="00D96E86">
        <w:rPr>
          <w:rFonts w:ascii="Arial" w:eastAsia="Calibri" w:hAnsi="Arial" w:cs="Arial"/>
          <w:spacing w:val="-1"/>
          <w:sz w:val="14"/>
          <w:szCs w:val="12"/>
        </w:rPr>
        <w:t xml:space="preserve">De los rubros de Ingresos Financieros, Incremento por Variación de Inventarios, Disminución del Exceso de Estimaciones por Pérdida o Deterioro u Obsolescencia, Disminución del Exceso de Provisiones, y de Otros Ingresos y Beneficios Varios, se informan los montos totales al </w:t>
      </w:r>
      <w:r w:rsidR="00191330">
        <w:rPr>
          <w:rFonts w:ascii="Arial" w:eastAsia="Calibri" w:hAnsi="Arial" w:cs="Arial"/>
          <w:spacing w:val="-1"/>
          <w:sz w:val="14"/>
          <w:szCs w:val="12"/>
        </w:rPr>
        <w:t>30 de septiembre de 2024</w:t>
      </w:r>
      <w:r w:rsidRPr="00D96E86">
        <w:rPr>
          <w:rFonts w:ascii="Arial" w:eastAsia="Calibri" w:hAnsi="Arial" w:cs="Arial"/>
          <w:spacing w:val="-1"/>
          <w:sz w:val="14"/>
          <w:szCs w:val="12"/>
        </w:rPr>
        <w:t>:</w:t>
      </w:r>
    </w:p>
    <w:p w14:paraId="5C6FB4D6" w14:textId="0FCFB327" w:rsidR="0006209A" w:rsidRDefault="0006209A" w:rsidP="00D44B24">
      <w:pPr>
        <w:tabs>
          <w:tab w:val="left" w:pos="4793"/>
        </w:tabs>
        <w:spacing w:before="80" w:line="250" w:lineRule="exact"/>
        <w:ind w:left="709"/>
        <w:jc w:val="center"/>
        <w:rPr>
          <w:rFonts w:ascii="Arial" w:eastAsia="Calibri" w:hAnsi="Arial" w:cs="Arial"/>
          <w:spacing w:val="-1"/>
          <w:sz w:val="12"/>
          <w:szCs w:val="12"/>
        </w:rPr>
      </w:pPr>
      <w:r w:rsidRPr="00146B9E">
        <w:rPr>
          <w:rFonts w:ascii="Arial" w:eastAsia="Calibri" w:hAnsi="Arial" w:cs="Arial"/>
          <w:b/>
          <w:spacing w:val="-1"/>
          <w:sz w:val="12"/>
          <w:szCs w:val="12"/>
        </w:rPr>
        <w:t>(Pesos)</w:t>
      </w:r>
    </w:p>
    <w:tbl>
      <w:tblPr>
        <w:tblStyle w:val="Tablaconcuadrcula"/>
        <w:tblW w:w="0" w:type="auto"/>
        <w:jc w:val="center"/>
        <w:tblLayout w:type="fixed"/>
        <w:tblLook w:val="0000" w:firstRow="0" w:lastRow="0" w:firstColumn="0" w:lastColumn="0" w:noHBand="0" w:noVBand="0"/>
      </w:tblPr>
      <w:tblGrid>
        <w:gridCol w:w="2065"/>
        <w:gridCol w:w="1052"/>
        <w:gridCol w:w="1194"/>
        <w:gridCol w:w="1194"/>
        <w:gridCol w:w="1690"/>
      </w:tblGrid>
      <w:tr w:rsidR="0006209A" w:rsidRPr="00194023" w14:paraId="360752AC" w14:textId="77777777" w:rsidTr="00F53110">
        <w:trPr>
          <w:trHeight w:val="79"/>
          <w:jc w:val="center"/>
        </w:trPr>
        <w:tc>
          <w:tcPr>
            <w:tcW w:w="2065" w:type="dxa"/>
            <w:shd w:val="clear" w:color="auto" w:fill="D9D9D9" w:themeFill="background1" w:themeFillShade="D9"/>
          </w:tcPr>
          <w:p w14:paraId="44795E0B" w14:textId="77777777" w:rsidR="0006209A" w:rsidRPr="00194023" w:rsidRDefault="0006209A" w:rsidP="00F53110">
            <w:pPr>
              <w:autoSpaceDE w:val="0"/>
              <w:autoSpaceDN w:val="0"/>
              <w:adjustRightInd w:val="0"/>
              <w:rPr>
                <w:rFonts w:ascii="Arial" w:hAnsi="Arial" w:cs="Arial"/>
                <w:color w:val="000000"/>
                <w:sz w:val="10"/>
                <w:szCs w:val="10"/>
              </w:rPr>
            </w:pPr>
            <w:r w:rsidRPr="00194023">
              <w:rPr>
                <w:rFonts w:ascii="Arial" w:hAnsi="Arial" w:cs="Arial"/>
                <w:b/>
                <w:bCs/>
                <w:color w:val="000000"/>
                <w:sz w:val="10"/>
                <w:szCs w:val="10"/>
              </w:rPr>
              <w:t xml:space="preserve">Cuenta de ingresos: </w:t>
            </w:r>
          </w:p>
        </w:tc>
        <w:tc>
          <w:tcPr>
            <w:tcW w:w="1052" w:type="dxa"/>
            <w:shd w:val="clear" w:color="auto" w:fill="D9D9D9" w:themeFill="background1" w:themeFillShade="D9"/>
            <w:vAlign w:val="center"/>
          </w:tcPr>
          <w:p w14:paraId="7F199FD6" w14:textId="5B4C57B2" w:rsidR="0006209A" w:rsidRPr="00194023" w:rsidRDefault="0006209A" w:rsidP="00F53110">
            <w:pPr>
              <w:autoSpaceDE w:val="0"/>
              <w:autoSpaceDN w:val="0"/>
              <w:adjustRightInd w:val="0"/>
              <w:jc w:val="center"/>
              <w:rPr>
                <w:rFonts w:ascii="Arial" w:hAnsi="Arial" w:cs="Arial"/>
                <w:color w:val="000000"/>
                <w:sz w:val="10"/>
                <w:szCs w:val="10"/>
              </w:rPr>
            </w:pPr>
            <w:r w:rsidRPr="00194023">
              <w:rPr>
                <w:rFonts w:ascii="Arial" w:hAnsi="Arial" w:cs="Arial"/>
                <w:b/>
                <w:bCs/>
                <w:color w:val="000000"/>
                <w:sz w:val="10"/>
                <w:szCs w:val="10"/>
              </w:rPr>
              <w:t>202</w:t>
            </w:r>
            <w:r w:rsidR="00D13A02">
              <w:rPr>
                <w:rFonts w:ascii="Arial" w:hAnsi="Arial" w:cs="Arial"/>
                <w:b/>
                <w:bCs/>
                <w:color w:val="000000"/>
                <w:sz w:val="10"/>
                <w:szCs w:val="10"/>
              </w:rPr>
              <w:t>4</w:t>
            </w:r>
          </w:p>
        </w:tc>
        <w:tc>
          <w:tcPr>
            <w:tcW w:w="1194" w:type="dxa"/>
            <w:shd w:val="clear" w:color="auto" w:fill="D9D9D9" w:themeFill="background1" w:themeFillShade="D9"/>
            <w:vAlign w:val="center"/>
          </w:tcPr>
          <w:p w14:paraId="1515DEC3" w14:textId="4A742492" w:rsidR="0006209A" w:rsidRPr="00194023" w:rsidRDefault="0006209A" w:rsidP="00F53110">
            <w:pPr>
              <w:autoSpaceDE w:val="0"/>
              <w:autoSpaceDN w:val="0"/>
              <w:adjustRightInd w:val="0"/>
              <w:jc w:val="center"/>
              <w:rPr>
                <w:rFonts w:ascii="Arial" w:hAnsi="Arial" w:cs="Arial"/>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3</w:t>
            </w:r>
          </w:p>
        </w:tc>
        <w:tc>
          <w:tcPr>
            <w:tcW w:w="1194" w:type="dxa"/>
            <w:shd w:val="clear" w:color="auto" w:fill="D9D9D9" w:themeFill="background1" w:themeFillShade="D9"/>
            <w:vAlign w:val="center"/>
          </w:tcPr>
          <w:p w14:paraId="030FA8CC" w14:textId="77777777" w:rsidR="0006209A" w:rsidRDefault="0006209A" w:rsidP="00F53110">
            <w:pPr>
              <w:autoSpaceDE w:val="0"/>
              <w:autoSpaceDN w:val="0"/>
              <w:adjustRightInd w:val="0"/>
              <w:jc w:val="center"/>
              <w:rPr>
                <w:rFonts w:ascii="Arial" w:hAnsi="Arial" w:cs="Arial"/>
                <w:b/>
                <w:bCs/>
                <w:color w:val="000000"/>
                <w:sz w:val="10"/>
                <w:szCs w:val="10"/>
              </w:rPr>
            </w:pPr>
            <w:r>
              <w:rPr>
                <w:rFonts w:ascii="Arial" w:hAnsi="Arial" w:cs="Arial"/>
                <w:b/>
                <w:bCs/>
                <w:color w:val="000000"/>
                <w:sz w:val="10"/>
                <w:szCs w:val="10"/>
              </w:rPr>
              <w:t>NATURALEZA</w:t>
            </w:r>
          </w:p>
        </w:tc>
        <w:tc>
          <w:tcPr>
            <w:tcW w:w="1690" w:type="dxa"/>
            <w:shd w:val="clear" w:color="auto" w:fill="D9D9D9" w:themeFill="background1" w:themeFillShade="D9"/>
            <w:vAlign w:val="center"/>
          </w:tcPr>
          <w:p w14:paraId="0ACB584E" w14:textId="77777777" w:rsidR="0006209A" w:rsidRDefault="0006209A" w:rsidP="00F53110">
            <w:pPr>
              <w:autoSpaceDE w:val="0"/>
              <w:autoSpaceDN w:val="0"/>
              <w:adjustRightInd w:val="0"/>
              <w:jc w:val="center"/>
              <w:rPr>
                <w:rFonts w:ascii="Arial" w:hAnsi="Arial" w:cs="Arial"/>
                <w:b/>
                <w:bCs/>
                <w:color w:val="000000"/>
                <w:sz w:val="10"/>
                <w:szCs w:val="10"/>
              </w:rPr>
            </w:pPr>
            <w:r>
              <w:rPr>
                <w:rFonts w:ascii="Arial" w:hAnsi="Arial" w:cs="Arial"/>
                <w:b/>
                <w:bCs/>
                <w:color w:val="000000"/>
                <w:sz w:val="10"/>
                <w:szCs w:val="10"/>
              </w:rPr>
              <w:t>CARACTERÍSTICAS</w:t>
            </w:r>
          </w:p>
        </w:tc>
      </w:tr>
      <w:tr w:rsidR="0006209A" w:rsidRPr="00194023" w14:paraId="3F698FDE" w14:textId="77777777" w:rsidTr="00F53110">
        <w:trPr>
          <w:trHeight w:val="79"/>
          <w:jc w:val="center"/>
        </w:trPr>
        <w:tc>
          <w:tcPr>
            <w:tcW w:w="2065" w:type="dxa"/>
            <w:vAlign w:val="center"/>
          </w:tcPr>
          <w:p w14:paraId="51FB7301" w14:textId="77777777" w:rsidR="0006209A" w:rsidRPr="00194023" w:rsidRDefault="0006209A" w:rsidP="00F53110">
            <w:pPr>
              <w:autoSpaceDE w:val="0"/>
              <w:autoSpaceDN w:val="0"/>
              <w:adjustRightInd w:val="0"/>
              <w:rPr>
                <w:rFonts w:ascii="Arial" w:hAnsi="Arial" w:cs="Arial"/>
                <w:color w:val="000000"/>
                <w:sz w:val="10"/>
                <w:szCs w:val="10"/>
              </w:rPr>
            </w:pPr>
            <w:r w:rsidRPr="00194023">
              <w:rPr>
                <w:rFonts w:ascii="Arial" w:hAnsi="Arial" w:cs="Arial"/>
                <w:color w:val="000000"/>
                <w:sz w:val="10"/>
                <w:szCs w:val="10"/>
              </w:rPr>
              <w:t xml:space="preserve">Utilidades por Participación Patrimonial </w:t>
            </w:r>
          </w:p>
        </w:tc>
        <w:tc>
          <w:tcPr>
            <w:tcW w:w="1052" w:type="dxa"/>
            <w:vAlign w:val="center"/>
          </w:tcPr>
          <w:p w14:paraId="3677D8D0" w14:textId="2C016B28" w:rsidR="0006209A" w:rsidRPr="00194023" w:rsidRDefault="00800CAA" w:rsidP="00F53110">
            <w:pPr>
              <w:autoSpaceDE w:val="0"/>
              <w:autoSpaceDN w:val="0"/>
              <w:adjustRightInd w:val="0"/>
              <w:jc w:val="center"/>
              <w:rPr>
                <w:rFonts w:ascii="Arial" w:hAnsi="Arial" w:cs="Arial"/>
                <w:color w:val="000000"/>
                <w:sz w:val="10"/>
                <w:szCs w:val="10"/>
              </w:rPr>
            </w:pPr>
            <w:r>
              <w:rPr>
                <w:rFonts w:ascii="Arial" w:hAnsi="Arial" w:cs="Arial"/>
                <w:color w:val="000000"/>
                <w:sz w:val="10"/>
                <w:szCs w:val="10"/>
              </w:rPr>
              <w:t>0</w:t>
            </w:r>
          </w:p>
        </w:tc>
        <w:tc>
          <w:tcPr>
            <w:tcW w:w="1194" w:type="dxa"/>
            <w:vAlign w:val="center"/>
          </w:tcPr>
          <w:p w14:paraId="2EC5692C" w14:textId="4D789F9E" w:rsidR="0006209A" w:rsidRPr="00194023" w:rsidRDefault="00800CAA" w:rsidP="00F53110">
            <w:pPr>
              <w:autoSpaceDE w:val="0"/>
              <w:autoSpaceDN w:val="0"/>
              <w:adjustRightInd w:val="0"/>
              <w:jc w:val="center"/>
              <w:rPr>
                <w:rFonts w:ascii="Arial" w:hAnsi="Arial" w:cs="Arial"/>
                <w:color w:val="000000"/>
                <w:sz w:val="10"/>
                <w:szCs w:val="10"/>
              </w:rPr>
            </w:pPr>
            <w:r>
              <w:rPr>
                <w:rFonts w:ascii="Arial" w:hAnsi="Arial" w:cs="Arial"/>
                <w:color w:val="000000"/>
                <w:sz w:val="10"/>
                <w:szCs w:val="10"/>
              </w:rPr>
              <w:t>0</w:t>
            </w:r>
          </w:p>
        </w:tc>
        <w:tc>
          <w:tcPr>
            <w:tcW w:w="1194" w:type="dxa"/>
            <w:vAlign w:val="center"/>
          </w:tcPr>
          <w:p w14:paraId="66608D01" w14:textId="77777777" w:rsidR="0006209A" w:rsidRPr="00194023" w:rsidRDefault="0006209A" w:rsidP="00F53110">
            <w:pPr>
              <w:autoSpaceDE w:val="0"/>
              <w:autoSpaceDN w:val="0"/>
              <w:adjustRightInd w:val="0"/>
              <w:rPr>
                <w:rFonts w:ascii="Arial" w:hAnsi="Arial" w:cs="Arial"/>
                <w:color w:val="000000"/>
                <w:sz w:val="10"/>
                <w:szCs w:val="10"/>
              </w:rPr>
            </w:pPr>
          </w:p>
        </w:tc>
        <w:tc>
          <w:tcPr>
            <w:tcW w:w="1690" w:type="dxa"/>
            <w:vAlign w:val="center"/>
          </w:tcPr>
          <w:p w14:paraId="210E5F45" w14:textId="77777777" w:rsidR="0006209A" w:rsidRPr="00194023" w:rsidRDefault="0006209A" w:rsidP="00F53110">
            <w:pPr>
              <w:autoSpaceDE w:val="0"/>
              <w:autoSpaceDN w:val="0"/>
              <w:adjustRightInd w:val="0"/>
              <w:rPr>
                <w:rFonts w:ascii="Arial" w:hAnsi="Arial" w:cs="Arial"/>
                <w:color w:val="000000"/>
                <w:sz w:val="10"/>
                <w:szCs w:val="10"/>
              </w:rPr>
            </w:pPr>
          </w:p>
        </w:tc>
      </w:tr>
      <w:tr w:rsidR="0006209A" w:rsidRPr="00194023" w14:paraId="54DD0F9B" w14:textId="77777777" w:rsidTr="00F53110">
        <w:trPr>
          <w:trHeight w:val="79"/>
          <w:jc w:val="center"/>
        </w:trPr>
        <w:tc>
          <w:tcPr>
            <w:tcW w:w="2065" w:type="dxa"/>
            <w:vAlign w:val="center"/>
          </w:tcPr>
          <w:p w14:paraId="4FC0FB28" w14:textId="77777777" w:rsidR="0006209A" w:rsidRPr="00194023" w:rsidRDefault="0006209A" w:rsidP="00F53110">
            <w:pPr>
              <w:autoSpaceDE w:val="0"/>
              <w:autoSpaceDN w:val="0"/>
              <w:adjustRightInd w:val="0"/>
              <w:rPr>
                <w:rFonts w:ascii="Arial" w:hAnsi="Arial" w:cs="Arial"/>
                <w:color w:val="000000"/>
                <w:sz w:val="10"/>
                <w:szCs w:val="10"/>
              </w:rPr>
            </w:pPr>
            <w:r w:rsidRPr="00194023">
              <w:rPr>
                <w:rFonts w:ascii="Arial" w:hAnsi="Arial" w:cs="Arial"/>
                <w:color w:val="000000"/>
                <w:sz w:val="10"/>
                <w:szCs w:val="10"/>
              </w:rPr>
              <w:t xml:space="preserve">Otros Ingresos y Beneficios Varios </w:t>
            </w:r>
          </w:p>
        </w:tc>
        <w:tc>
          <w:tcPr>
            <w:tcW w:w="1052" w:type="dxa"/>
            <w:shd w:val="clear" w:color="auto" w:fill="auto"/>
            <w:vAlign w:val="center"/>
          </w:tcPr>
          <w:p w14:paraId="3970209F" w14:textId="4E39F0E5" w:rsidR="0006209A" w:rsidRPr="00194023" w:rsidRDefault="003044A0" w:rsidP="00F53110">
            <w:pPr>
              <w:autoSpaceDE w:val="0"/>
              <w:autoSpaceDN w:val="0"/>
              <w:adjustRightInd w:val="0"/>
              <w:jc w:val="center"/>
              <w:rPr>
                <w:rFonts w:ascii="Arial" w:hAnsi="Arial" w:cs="Arial"/>
                <w:color w:val="000000"/>
                <w:sz w:val="10"/>
                <w:szCs w:val="10"/>
              </w:rPr>
            </w:pPr>
            <w:r>
              <w:rPr>
                <w:rFonts w:ascii="Arial" w:hAnsi="Arial" w:cs="Arial"/>
                <w:color w:val="000000"/>
                <w:sz w:val="10"/>
                <w:szCs w:val="10"/>
              </w:rPr>
              <w:t>0</w:t>
            </w:r>
          </w:p>
        </w:tc>
        <w:tc>
          <w:tcPr>
            <w:tcW w:w="1194" w:type="dxa"/>
            <w:vAlign w:val="center"/>
          </w:tcPr>
          <w:p w14:paraId="1DA04D9A" w14:textId="2790522F" w:rsidR="0006209A" w:rsidRPr="00194023" w:rsidRDefault="00D13A02" w:rsidP="00F53110">
            <w:pPr>
              <w:autoSpaceDE w:val="0"/>
              <w:autoSpaceDN w:val="0"/>
              <w:adjustRightInd w:val="0"/>
              <w:jc w:val="center"/>
              <w:rPr>
                <w:rFonts w:ascii="Arial" w:hAnsi="Arial" w:cs="Arial"/>
                <w:color w:val="000000"/>
                <w:sz w:val="10"/>
                <w:szCs w:val="10"/>
              </w:rPr>
            </w:pPr>
            <w:r>
              <w:rPr>
                <w:rFonts w:ascii="Arial" w:hAnsi="Arial" w:cs="Arial"/>
                <w:bCs/>
                <w:color w:val="000000"/>
                <w:sz w:val="10"/>
                <w:szCs w:val="10"/>
              </w:rPr>
              <w:t>0</w:t>
            </w:r>
          </w:p>
        </w:tc>
        <w:tc>
          <w:tcPr>
            <w:tcW w:w="1194" w:type="dxa"/>
            <w:vAlign w:val="center"/>
          </w:tcPr>
          <w:p w14:paraId="29CDDE9E" w14:textId="5B598A56" w:rsidR="0006209A" w:rsidRDefault="0006209A" w:rsidP="00F53110">
            <w:pPr>
              <w:autoSpaceDE w:val="0"/>
              <w:autoSpaceDN w:val="0"/>
              <w:adjustRightInd w:val="0"/>
              <w:rPr>
                <w:rFonts w:ascii="Arial" w:hAnsi="Arial" w:cs="Arial"/>
                <w:color w:val="000000"/>
                <w:sz w:val="10"/>
                <w:szCs w:val="10"/>
              </w:rPr>
            </w:pPr>
          </w:p>
        </w:tc>
        <w:tc>
          <w:tcPr>
            <w:tcW w:w="1690" w:type="dxa"/>
            <w:vAlign w:val="center"/>
          </w:tcPr>
          <w:p w14:paraId="59E22CC9" w14:textId="4A11CFD6" w:rsidR="0006209A" w:rsidRDefault="0006209A" w:rsidP="00F53110">
            <w:pPr>
              <w:autoSpaceDE w:val="0"/>
              <w:autoSpaceDN w:val="0"/>
              <w:adjustRightInd w:val="0"/>
              <w:rPr>
                <w:rFonts w:ascii="Arial" w:hAnsi="Arial" w:cs="Arial"/>
                <w:color w:val="000000"/>
                <w:sz w:val="10"/>
                <w:szCs w:val="10"/>
              </w:rPr>
            </w:pPr>
          </w:p>
        </w:tc>
      </w:tr>
      <w:tr w:rsidR="0006209A" w:rsidRPr="00194023" w14:paraId="71DF8246" w14:textId="77777777" w:rsidTr="00F53110">
        <w:trPr>
          <w:trHeight w:val="79"/>
          <w:jc w:val="center"/>
        </w:trPr>
        <w:tc>
          <w:tcPr>
            <w:tcW w:w="2065" w:type="dxa"/>
            <w:vAlign w:val="center"/>
          </w:tcPr>
          <w:p w14:paraId="3FAC9F6D" w14:textId="77777777" w:rsidR="0006209A" w:rsidRPr="00194023" w:rsidRDefault="0006209A" w:rsidP="00F53110">
            <w:pPr>
              <w:autoSpaceDE w:val="0"/>
              <w:autoSpaceDN w:val="0"/>
              <w:adjustRightInd w:val="0"/>
              <w:rPr>
                <w:rFonts w:ascii="Arial" w:hAnsi="Arial" w:cs="Arial"/>
                <w:color w:val="000000"/>
                <w:sz w:val="10"/>
                <w:szCs w:val="10"/>
              </w:rPr>
            </w:pPr>
            <w:r w:rsidRPr="00194023">
              <w:rPr>
                <w:rFonts w:ascii="Arial" w:hAnsi="Arial" w:cs="Arial"/>
                <w:b/>
                <w:bCs/>
                <w:color w:val="000000"/>
                <w:sz w:val="10"/>
                <w:szCs w:val="10"/>
              </w:rPr>
              <w:t xml:space="preserve">Total </w:t>
            </w:r>
          </w:p>
        </w:tc>
        <w:tc>
          <w:tcPr>
            <w:tcW w:w="1052" w:type="dxa"/>
            <w:shd w:val="clear" w:color="auto" w:fill="auto"/>
            <w:vAlign w:val="center"/>
          </w:tcPr>
          <w:p w14:paraId="5C6CE493" w14:textId="1FDB5CC2" w:rsidR="0006209A" w:rsidRPr="00194023" w:rsidRDefault="003044A0" w:rsidP="00F53110">
            <w:pPr>
              <w:autoSpaceDE w:val="0"/>
              <w:autoSpaceDN w:val="0"/>
              <w:adjustRightInd w:val="0"/>
              <w:jc w:val="center"/>
              <w:rPr>
                <w:rFonts w:ascii="Arial" w:hAnsi="Arial" w:cs="Arial"/>
                <w:b/>
                <w:color w:val="000000"/>
                <w:sz w:val="10"/>
                <w:szCs w:val="10"/>
              </w:rPr>
            </w:pPr>
            <w:r>
              <w:rPr>
                <w:rFonts w:ascii="Arial" w:hAnsi="Arial" w:cs="Arial"/>
                <w:b/>
                <w:color w:val="000000"/>
                <w:sz w:val="10"/>
                <w:szCs w:val="10"/>
              </w:rPr>
              <w:t>0</w:t>
            </w:r>
          </w:p>
        </w:tc>
        <w:tc>
          <w:tcPr>
            <w:tcW w:w="1194" w:type="dxa"/>
            <w:vAlign w:val="center"/>
          </w:tcPr>
          <w:p w14:paraId="5889BC49" w14:textId="7E63DD70" w:rsidR="0006209A" w:rsidRPr="00CB4EFB" w:rsidRDefault="00D13A02" w:rsidP="00D13A02">
            <w:pPr>
              <w:autoSpaceDE w:val="0"/>
              <w:autoSpaceDN w:val="0"/>
              <w:adjustRightInd w:val="0"/>
              <w:jc w:val="center"/>
              <w:rPr>
                <w:rFonts w:ascii="Arial" w:hAnsi="Arial" w:cs="Arial"/>
                <w:b/>
                <w:color w:val="000000"/>
                <w:sz w:val="10"/>
                <w:szCs w:val="10"/>
              </w:rPr>
            </w:pPr>
            <w:r>
              <w:rPr>
                <w:rFonts w:ascii="Arial" w:hAnsi="Arial" w:cs="Arial"/>
                <w:bCs/>
                <w:color w:val="000000"/>
                <w:sz w:val="10"/>
                <w:szCs w:val="10"/>
              </w:rPr>
              <w:t>0</w:t>
            </w:r>
          </w:p>
        </w:tc>
        <w:tc>
          <w:tcPr>
            <w:tcW w:w="2884" w:type="dxa"/>
            <w:gridSpan w:val="2"/>
            <w:tcBorders>
              <w:bottom w:val="nil"/>
              <w:right w:val="nil"/>
            </w:tcBorders>
            <w:vAlign w:val="center"/>
          </w:tcPr>
          <w:p w14:paraId="3709110A" w14:textId="77777777" w:rsidR="0006209A" w:rsidRDefault="0006209A" w:rsidP="00F53110">
            <w:pPr>
              <w:autoSpaceDE w:val="0"/>
              <w:autoSpaceDN w:val="0"/>
              <w:adjustRightInd w:val="0"/>
              <w:rPr>
                <w:rFonts w:ascii="Arial" w:hAnsi="Arial" w:cs="Arial"/>
                <w:b/>
                <w:color w:val="000000"/>
                <w:sz w:val="10"/>
                <w:szCs w:val="10"/>
              </w:rPr>
            </w:pPr>
          </w:p>
        </w:tc>
      </w:tr>
    </w:tbl>
    <w:p w14:paraId="7FF07AFB" w14:textId="2E188E99" w:rsidR="003F6A4F" w:rsidRPr="00D44B24" w:rsidRDefault="0006209A" w:rsidP="00D44B24">
      <w:pPr>
        <w:spacing w:before="80" w:line="250" w:lineRule="exact"/>
        <w:jc w:val="both"/>
        <w:rPr>
          <w:rFonts w:ascii="Arial" w:hAnsi="Arial" w:cs="Arial"/>
          <w:b/>
          <w:sz w:val="14"/>
          <w:szCs w:val="12"/>
        </w:rPr>
      </w:pPr>
      <w:r w:rsidRPr="00D96E86">
        <w:rPr>
          <w:rFonts w:ascii="Arial" w:hAnsi="Arial" w:cs="Arial"/>
          <w:b/>
          <w:sz w:val="14"/>
          <w:szCs w:val="12"/>
        </w:rPr>
        <w:t>Gastos y otras pérdidas</w:t>
      </w:r>
    </w:p>
    <w:p w14:paraId="51029A76" w14:textId="096A2784" w:rsidR="003F6A4F" w:rsidRPr="003F6A4F" w:rsidRDefault="003F6A4F" w:rsidP="00D44B24">
      <w:pPr>
        <w:pStyle w:val="ROMANOS"/>
        <w:tabs>
          <w:tab w:val="clear" w:pos="720"/>
          <w:tab w:val="left" w:pos="284"/>
        </w:tabs>
        <w:spacing w:after="0"/>
        <w:ind w:left="284" w:firstLine="5"/>
        <w:rPr>
          <w:rFonts w:eastAsia="Calibri"/>
          <w:spacing w:val="-1"/>
          <w:sz w:val="14"/>
          <w:szCs w:val="12"/>
          <w:lang w:val="es-MX" w:eastAsia="es-MX"/>
        </w:rPr>
      </w:pPr>
      <w:r>
        <w:rPr>
          <w:rFonts w:eastAsia="Calibri"/>
          <w:spacing w:val="-1"/>
          <w:sz w:val="14"/>
          <w:szCs w:val="12"/>
          <w:lang w:val="es-MX" w:eastAsia="es-MX"/>
        </w:rPr>
        <w:t>D</w:t>
      </w:r>
      <w:r w:rsidRPr="003F6A4F">
        <w:rPr>
          <w:rFonts w:eastAsia="Calibri"/>
          <w:spacing w:val="-1"/>
          <w:sz w:val="14"/>
          <w:szCs w:val="12"/>
          <w:lang w:val="es-MX" w:eastAsia="es-MX"/>
        </w:rPr>
        <w:t>e los rubros que integran los grupos de: Gastos de Funcionamiento; Transferencias, Subsidios y Otras Ayudas; Participaciones y Aportaciones; Intereses, Comisiones y Otros Gastos de la Deuda Pública; Otros Gastos y Pérdidas Extraordinarias, así como Inversión Pública, que en lo individual representen el 15% o más del total del rubro al que corresponden</w:t>
      </w:r>
      <w:r>
        <w:rPr>
          <w:rFonts w:eastAsia="Calibri"/>
          <w:spacing w:val="-1"/>
          <w:sz w:val="14"/>
          <w:szCs w:val="12"/>
          <w:lang w:val="es-MX" w:eastAsia="es-MX"/>
        </w:rPr>
        <w:t xml:space="preserve"> a</w:t>
      </w:r>
      <w:r w:rsidRPr="003F6A4F">
        <w:rPr>
          <w:rFonts w:eastAsia="Calibri"/>
          <w:spacing w:val="-1"/>
          <w:sz w:val="14"/>
          <w:szCs w:val="12"/>
        </w:rPr>
        <w:t xml:space="preserve"> </w:t>
      </w:r>
      <w:r w:rsidRPr="00D96E86">
        <w:rPr>
          <w:rFonts w:eastAsia="Calibri"/>
          <w:spacing w:val="-1"/>
          <w:sz w:val="14"/>
          <w:szCs w:val="12"/>
        </w:rPr>
        <w:t xml:space="preserve">los montos totales al </w:t>
      </w:r>
      <w:r w:rsidR="00191330">
        <w:rPr>
          <w:rFonts w:eastAsia="Calibri"/>
          <w:spacing w:val="-1"/>
          <w:sz w:val="14"/>
          <w:szCs w:val="12"/>
        </w:rPr>
        <w:t>30 de septiembre de 2024</w:t>
      </w:r>
      <w:r w:rsidR="004D61CD">
        <w:rPr>
          <w:rFonts w:eastAsia="Calibri"/>
          <w:spacing w:val="-1"/>
          <w:sz w:val="14"/>
          <w:szCs w:val="12"/>
        </w:rPr>
        <w:t>:</w:t>
      </w:r>
    </w:p>
    <w:p w14:paraId="79A89859" w14:textId="7121EC93" w:rsidR="0006209A" w:rsidRPr="00194023" w:rsidRDefault="004D61CD" w:rsidP="00D44B24">
      <w:pPr>
        <w:spacing w:line="250" w:lineRule="exact"/>
        <w:ind w:left="709"/>
        <w:jc w:val="center"/>
        <w:rPr>
          <w:rFonts w:ascii="Arial" w:eastAsia="Calibri" w:hAnsi="Arial" w:cs="Arial"/>
          <w:spacing w:val="-1"/>
          <w:sz w:val="12"/>
          <w:szCs w:val="12"/>
        </w:rPr>
      </w:pPr>
      <w:r w:rsidRPr="00194023">
        <w:rPr>
          <w:rFonts w:ascii="Arial" w:hAnsi="Arial" w:cs="Arial"/>
          <w:b/>
          <w:bCs/>
          <w:color w:val="000000"/>
          <w:sz w:val="12"/>
          <w:szCs w:val="12"/>
        </w:rPr>
        <w:t xml:space="preserve"> </w:t>
      </w:r>
      <w:r w:rsidR="0006209A" w:rsidRPr="00194023">
        <w:rPr>
          <w:rFonts w:ascii="Arial" w:hAnsi="Arial" w:cs="Arial"/>
          <w:b/>
          <w:bCs/>
          <w:color w:val="000000"/>
          <w:sz w:val="12"/>
          <w:szCs w:val="12"/>
        </w:rPr>
        <w:t>(Pesos)</w:t>
      </w:r>
    </w:p>
    <w:tbl>
      <w:tblPr>
        <w:tblStyle w:val="Tablaconcuadrcula"/>
        <w:tblW w:w="0" w:type="auto"/>
        <w:jc w:val="center"/>
        <w:tblLayout w:type="fixed"/>
        <w:tblLook w:val="0000" w:firstRow="0" w:lastRow="0" w:firstColumn="0" w:lastColumn="0" w:noHBand="0" w:noVBand="0"/>
      </w:tblPr>
      <w:tblGrid>
        <w:gridCol w:w="4110"/>
        <w:gridCol w:w="850"/>
        <w:gridCol w:w="477"/>
        <w:gridCol w:w="5967"/>
      </w:tblGrid>
      <w:tr w:rsidR="007E1E74" w:rsidRPr="00194023" w14:paraId="5CEAA857" w14:textId="77777777" w:rsidTr="007E1E74">
        <w:trPr>
          <w:trHeight w:val="79"/>
          <w:jc w:val="center"/>
        </w:trPr>
        <w:tc>
          <w:tcPr>
            <w:tcW w:w="4110" w:type="dxa"/>
            <w:shd w:val="clear" w:color="auto" w:fill="D9D9D9" w:themeFill="background1" w:themeFillShade="D9"/>
          </w:tcPr>
          <w:p w14:paraId="53E97D9A" w14:textId="77777777" w:rsidR="007E1E74" w:rsidRPr="00194023" w:rsidRDefault="007E1E74" w:rsidP="00D44B24">
            <w:pPr>
              <w:autoSpaceDE w:val="0"/>
              <w:autoSpaceDN w:val="0"/>
              <w:adjustRightInd w:val="0"/>
              <w:jc w:val="center"/>
              <w:rPr>
                <w:rFonts w:ascii="Arial" w:hAnsi="Arial" w:cs="Arial"/>
                <w:color w:val="000000"/>
                <w:sz w:val="10"/>
                <w:szCs w:val="10"/>
              </w:rPr>
            </w:pPr>
            <w:r w:rsidRPr="00194023">
              <w:rPr>
                <w:rFonts w:ascii="Arial" w:hAnsi="Arial" w:cs="Arial"/>
                <w:b/>
                <w:bCs/>
                <w:color w:val="000000"/>
                <w:sz w:val="10"/>
                <w:szCs w:val="10"/>
              </w:rPr>
              <w:t>Cuenta</w:t>
            </w:r>
          </w:p>
        </w:tc>
        <w:tc>
          <w:tcPr>
            <w:tcW w:w="850" w:type="dxa"/>
            <w:shd w:val="clear" w:color="auto" w:fill="D9D9D9" w:themeFill="background1" w:themeFillShade="D9"/>
          </w:tcPr>
          <w:p w14:paraId="3F844CBF" w14:textId="13CBAA95" w:rsidR="007E1E74" w:rsidRPr="00194023" w:rsidRDefault="007E1E74" w:rsidP="00D44B24">
            <w:pPr>
              <w:autoSpaceDE w:val="0"/>
              <w:autoSpaceDN w:val="0"/>
              <w:adjustRightInd w:val="0"/>
              <w:jc w:val="center"/>
              <w:rPr>
                <w:rFonts w:ascii="Arial" w:hAnsi="Arial" w:cs="Arial"/>
                <w:color w:val="000000"/>
                <w:sz w:val="10"/>
                <w:szCs w:val="10"/>
              </w:rPr>
            </w:pPr>
            <w:r w:rsidRPr="00194023">
              <w:rPr>
                <w:rFonts w:ascii="Arial" w:hAnsi="Arial" w:cs="Arial"/>
                <w:b/>
                <w:bCs/>
                <w:color w:val="000000"/>
                <w:sz w:val="10"/>
                <w:szCs w:val="10"/>
              </w:rPr>
              <w:t>202</w:t>
            </w:r>
            <w:r>
              <w:rPr>
                <w:rFonts w:ascii="Arial" w:hAnsi="Arial" w:cs="Arial"/>
                <w:b/>
                <w:bCs/>
                <w:color w:val="000000"/>
                <w:sz w:val="10"/>
                <w:szCs w:val="10"/>
              </w:rPr>
              <w:t>4</w:t>
            </w:r>
          </w:p>
        </w:tc>
        <w:tc>
          <w:tcPr>
            <w:tcW w:w="477" w:type="dxa"/>
            <w:shd w:val="clear" w:color="auto" w:fill="D9D9D9" w:themeFill="background1" w:themeFillShade="D9"/>
          </w:tcPr>
          <w:p w14:paraId="48A582B7" w14:textId="55E066DE" w:rsidR="007E1E74" w:rsidRDefault="007E1E74" w:rsidP="00D44B24">
            <w:pPr>
              <w:autoSpaceDE w:val="0"/>
              <w:autoSpaceDN w:val="0"/>
              <w:adjustRightInd w:val="0"/>
              <w:jc w:val="center"/>
              <w:rPr>
                <w:rFonts w:ascii="Arial" w:hAnsi="Arial" w:cs="Arial"/>
                <w:b/>
                <w:bCs/>
                <w:color w:val="000000"/>
                <w:sz w:val="10"/>
                <w:szCs w:val="10"/>
              </w:rPr>
            </w:pPr>
            <w:r>
              <w:rPr>
                <w:rFonts w:ascii="Arial" w:hAnsi="Arial" w:cs="Arial"/>
                <w:b/>
                <w:bCs/>
                <w:color w:val="000000"/>
                <w:sz w:val="10"/>
                <w:szCs w:val="10"/>
              </w:rPr>
              <w:t>%</w:t>
            </w:r>
          </w:p>
        </w:tc>
        <w:tc>
          <w:tcPr>
            <w:tcW w:w="5967" w:type="dxa"/>
            <w:shd w:val="clear" w:color="auto" w:fill="D9D9D9" w:themeFill="background1" w:themeFillShade="D9"/>
          </w:tcPr>
          <w:p w14:paraId="51810005" w14:textId="6188655D" w:rsidR="007E1E74" w:rsidRPr="00194023" w:rsidRDefault="007E1E74" w:rsidP="00D44B24">
            <w:pPr>
              <w:autoSpaceDE w:val="0"/>
              <w:autoSpaceDN w:val="0"/>
              <w:adjustRightInd w:val="0"/>
              <w:jc w:val="center"/>
              <w:rPr>
                <w:rFonts w:ascii="Arial" w:hAnsi="Arial" w:cs="Arial"/>
                <w:b/>
                <w:bCs/>
                <w:color w:val="000000"/>
                <w:sz w:val="10"/>
                <w:szCs w:val="10"/>
              </w:rPr>
            </w:pPr>
            <w:r>
              <w:rPr>
                <w:rFonts w:ascii="Arial" w:hAnsi="Arial" w:cs="Arial"/>
                <w:b/>
                <w:bCs/>
                <w:color w:val="000000"/>
                <w:sz w:val="10"/>
                <w:szCs w:val="10"/>
              </w:rPr>
              <w:t>comentario</w:t>
            </w:r>
          </w:p>
        </w:tc>
      </w:tr>
      <w:tr w:rsidR="007E1E74" w:rsidRPr="00194023" w14:paraId="3BD33D2E" w14:textId="77777777" w:rsidTr="007E1E74">
        <w:trPr>
          <w:trHeight w:val="79"/>
          <w:jc w:val="center"/>
        </w:trPr>
        <w:tc>
          <w:tcPr>
            <w:tcW w:w="4110" w:type="dxa"/>
          </w:tcPr>
          <w:p w14:paraId="3148FA5B" w14:textId="77777777" w:rsidR="007E1E74" w:rsidRDefault="007E1E74" w:rsidP="00F53110">
            <w:pPr>
              <w:autoSpaceDE w:val="0"/>
              <w:autoSpaceDN w:val="0"/>
              <w:adjustRightInd w:val="0"/>
              <w:rPr>
                <w:rFonts w:ascii="Arial" w:hAnsi="Arial" w:cs="Arial"/>
                <w:b/>
                <w:bCs/>
                <w:color w:val="000000"/>
                <w:sz w:val="10"/>
                <w:szCs w:val="10"/>
              </w:rPr>
            </w:pPr>
            <w:r>
              <w:rPr>
                <w:rFonts w:ascii="Arial" w:hAnsi="Arial" w:cs="Arial"/>
                <w:b/>
                <w:bCs/>
                <w:color w:val="000000"/>
                <w:sz w:val="10"/>
                <w:szCs w:val="10"/>
              </w:rPr>
              <w:t>5  Gastos y Otras Pérdidas</w:t>
            </w:r>
          </w:p>
        </w:tc>
        <w:tc>
          <w:tcPr>
            <w:tcW w:w="850" w:type="dxa"/>
          </w:tcPr>
          <w:p w14:paraId="57B94C59" w14:textId="77777777" w:rsidR="007E1E74" w:rsidRDefault="007E1E74" w:rsidP="00F53110">
            <w:pPr>
              <w:jc w:val="right"/>
              <w:rPr>
                <w:rFonts w:ascii="Arial" w:hAnsi="Arial" w:cs="Arial"/>
                <w:b/>
                <w:bCs/>
                <w:sz w:val="10"/>
                <w:szCs w:val="10"/>
              </w:rPr>
            </w:pPr>
          </w:p>
        </w:tc>
        <w:tc>
          <w:tcPr>
            <w:tcW w:w="477" w:type="dxa"/>
          </w:tcPr>
          <w:p w14:paraId="2E5EA0B1" w14:textId="77777777" w:rsidR="007E1E74" w:rsidRDefault="007E1E74" w:rsidP="00F53110">
            <w:pPr>
              <w:jc w:val="right"/>
              <w:rPr>
                <w:rFonts w:ascii="Arial" w:hAnsi="Arial" w:cs="Arial"/>
                <w:b/>
                <w:bCs/>
                <w:sz w:val="10"/>
                <w:szCs w:val="10"/>
              </w:rPr>
            </w:pPr>
          </w:p>
        </w:tc>
        <w:tc>
          <w:tcPr>
            <w:tcW w:w="5967" w:type="dxa"/>
          </w:tcPr>
          <w:p w14:paraId="7AB2E39F" w14:textId="10948FD5" w:rsidR="007E1E74" w:rsidRDefault="007E1E74" w:rsidP="00F53110">
            <w:pPr>
              <w:jc w:val="right"/>
              <w:rPr>
                <w:rFonts w:ascii="Arial" w:hAnsi="Arial" w:cs="Arial"/>
                <w:b/>
                <w:bCs/>
                <w:sz w:val="10"/>
                <w:szCs w:val="10"/>
              </w:rPr>
            </w:pPr>
          </w:p>
        </w:tc>
      </w:tr>
      <w:tr w:rsidR="007E1E74" w:rsidRPr="00194023" w14:paraId="3D0F67A9" w14:textId="77777777" w:rsidTr="007E1E74">
        <w:trPr>
          <w:trHeight w:val="79"/>
          <w:jc w:val="center"/>
        </w:trPr>
        <w:tc>
          <w:tcPr>
            <w:tcW w:w="4110" w:type="dxa"/>
          </w:tcPr>
          <w:p w14:paraId="31DECF46" w14:textId="77777777" w:rsidR="007E1E74" w:rsidRPr="00194023" w:rsidRDefault="007E1E74" w:rsidP="00F53110">
            <w:pPr>
              <w:autoSpaceDE w:val="0"/>
              <w:autoSpaceDN w:val="0"/>
              <w:adjustRightInd w:val="0"/>
              <w:rPr>
                <w:rFonts w:ascii="Arial" w:hAnsi="Arial" w:cs="Arial"/>
                <w:color w:val="000000"/>
                <w:sz w:val="10"/>
                <w:szCs w:val="10"/>
              </w:rPr>
            </w:pPr>
            <w:r>
              <w:rPr>
                <w:rFonts w:ascii="Arial" w:hAnsi="Arial" w:cs="Arial"/>
                <w:b/>
                <w:bCs/>
                <w:color w:val="000000"/>
                <w:sz w:val="10"/>
                <w:szCs w:val="10"/>
              </w:rPr>
              <w:t xml:space="preserve">5.1 </w:t>
            </w:r>
            <w:r w:rsidRPr="00194023">
              <w:rPr>
                <w:rFonts w:ascii="Arial" w:hAnsi="Arial" w:cs="Arial"/>
                <w:b/>
                <w:bCs/>
                <w:color w:val="000000"/>
                <w:sz w:val="10"/>
                <w:szCs w:val="10"/>
              </w:rPr>
              <w:t xml:space="preserve">Gastos de Funcionamiento </w:t>
            </w:r>
          </w:p>
        </w:tc>
        <w:tc>
          <w:tcPr>
            <w:tcW w:w="850" w:type="dxa"/>
          </w:tcPr>
          <w:p w14:paraId="4BC287CC" w14:textId="77777777" w:rsidR="007E1E74" w:rsidRPr="00CD3604" w:rsidRDefault="007E1E74" w:rsidP="00F53110">
            <w:pPr>
              <w:jc w:val="right"/>
              <w:rPr>
                <w:rFonts w:ascii="Arial" w:hAnsi="Arial" w:cs="Arial"/>
                <w:b/>
                <w:bCs/>
                <w:sz w:val="10"/>
                <w:szCs w:val="10"/>
              </w:rPr>
            </w:pPr>
          </w:p>
        </w:tc>
        <w:tc>
          <w:tcPr>
            <w:tcW w:w="477" w:type="dxa"/>
          </w:tcPr>
          <w:p w14:paraId="739EA72C" w14:textId="77777777" w:rsidR="007E1E74" w:rsidRPr="00CD3604" w:rsidRDefault="007E1E74" w:rsidP="00F53110">
            <w:pPr>
              <w:jc w:val="right"/>
              <w:rPr>
                <w:rFonts w:ascii="Arial" w:hAnsi="Arial" w:cs="Arial"/>
                <w:b/>
                <w:bCs/>
                <w:sz w:val="10"/>
                <w:szCs w:val="10"/>
              </w:rPr>
            </w:pPr>
          </w:p>
        </w:tc>
        <w:tc>
          <w:tcPr>
            <w:tcW w:w="5967" w:type="dxa"/>
          </w:tcPr>
          <w:p w14:paraId="00E06F03" w14:textId="7F47769F" w:rsidR="007E1E74" w:rsidRPr="00CD3604" w:rsidRDefault="007E1E74" w:rsidP="00F53110">
            <w:pPr>
              <w:jc w:val="right"/>
              <w:rPr>
                <w:rFonts w:ascii="Arial" w:hAnsi="Arial" w:cs="Arial"/>
                <w:b/>
                <w:bCs/>
                <w:sz w:val="10"/>
                <w:szCs w:val="10"/>
              </w:rPr>
            </w:pPr>
          </w:p>
        </w:tc>
      </w:tr>
      <w:tr w:rsidR="007E1E74" w:rsidRPr="00194023" w14:paraId="7E6C1D28" w14:textId="77777777" w:rsidTr="007E1E74">
        <w:trPr>
          <w:trHeight w:val="79"/>
          <w:jc w:val="center"/>
        </w:trPr>
        <w:tc>
          <w:tcPr>
            <w:tcW w:w="4110" w:type="dxa"/>
          </w:tcPr>
          <w:p w14:paraId="13088043" w14:textId="77777777" w:rsidR="007E1E74" w:rsidRPr="00194023" w:rsidRDefault="007E1E74" w:rsidP="00F53110">
            <w:pPr>
              <w:autoSpaceDE w:val="0"/>
              <w:autoSpaceDN w:val="0"/>
              <w:adjustRightInd w:val="0"/>
              <w:ind w:firstLine="137"/>
              <w:rPr>
                <w:rFonts w:ascii="Arial" w:hAnsi="Arial" w:cs="Arial"/>
                <w:color w:val="000000"/>
                <w:sz w:val="10"/>
                <w:szCs w:val="10"/>
              </w:rPr>
            </w:pPr>
            <w:r>
              <w:rPr>
                <w:rFonts w:ascii="Arial" w:hAnsi="Arial" w:cs="Arial"/>
                <w:color w:val="000000"/>
                <w:sz w:val="10"/>
                <w:szCs w:val="10"/>
              </w:rPr>
              <w:t xml:space="preserve">5.1.1 </w:t>
            </w:r>
            <w:r w:rsidRPr="00194023">
              <w:rPr>
                <w:rFonts w:ascii="Arial" w:hAnsi="Arial" w:cs="Arial"/>
                <w:color w:val="000000"/>
                <w:sz w:val="10"/>
                <w:szCs w:val="10"/>
              </w:rPr>
              <w:t xml:space="preserve">Servicios Personales </w:t>
            </w:r>
          </w:p>
        </w:tc>
        <w:tc>
          <w:tcPr>
            <w:tcW w:w="850" w:type="dxa"/>
            <w:shd w:val="clear" w:color="auto" w:fill="auto"/>
          </w:tcPr>
          <w:p w14:paraId="482D3C51" w14:textId="77777777" w:rsidR="007E1E74" w:rsidRPr="00CD3604" w:rsidRDefault="007E1E74" w:rsidP="00F53110">
            <w:pPr>
              <w:jc w:val="right"/>
              <w:rPr>
                <w:rFonts w:ascii="Arial" w:hAnsi="Arial" w:cs="Arial"/>
                <w:sz w:val="10"/>
                <w:szCs w:val="10"/>
              </w:rPr>
            </w:pPr>
          </w:p>
        </w:tc>
        <w:tc>
          <w:tcPr>
            <w:tcW w:w="477" w:type="dxa"/>
          </w:tcPr>
          <w:p w14:paraId="5981F27F" w14:textId="77777777" w:rsidR="007E1E74" w:rsidRPr="00CD3604" w:rsidRDefault="007E1E74" w:rsidP="00F53110">
            <w:pPr>
              <w:jc w:val="right"/>
              <w:rPr>
                <w:rFonts w:ascii="Arial" w:hAnsi="Arial" w:cs="Arial"/>
                <w:sz w:val="10"/>
                <w:szCs w:val="10"/>
              </w:rPr>
            </w:pPr>
          </w:p>
        </w:tc>
        <w:tc>
          <w:tcPr>
            <w:tcW w:w="5967" w:type="dxa"/>
          </w:tcPr>
          <w:p w14:paraId="0A6FCF30" w14:textId="2880351A" w:rsidR="007E1E74" w:rsidRPr="00CD3604" w:rsidRDefault="007E1E74" w:rsidP="00F53110">
            <w:pPr>
              <w:jc w:val="right"/>
              <w:rPr>
                <w:rFonts w:ascii="Arial" w:hAnsi="Arial" w:cs="Arial"/>
                <w:sz w:val="10"/>
                <w:szCs w:val="10"/>
              </w:rPr>
            </w:pPr>
          </w:p>
        </w:tc>
      </w:tr>
      <w:tr w:rsidR="007E1E74" w:rsidRPr="00194023" w14:paraId="066DDEB8" w14:textId="77777777" w:rsidTr="007E1E74">
        <w:trPr>
          <w:trHeight w:val="79"/>
          <w:jc w:val="center"/>
        </w:trPr>
        <w:tc>
          <w:tcPr>
            <w:tcW w:w="4110" w:type="dxa"/>
          </w:tcPr>
          <w:p w14:paraId="14A774A1" w14:textId="77777777" w:rsidR="007E1E74" w:rsidRPr="00194023" w:rsidRDefault="007E1E74" w:rsidP="00F53110">
            <w:pPr>
              <w:autoSpaceDE w:val="0"/>
              <w:autoSpaceDN w:val="0"/>
              <w:adjustRightInd w:val="0"/>
              <w:ind w:firstLine="137"/>
              <w:rPr>
                <w:rFonts w:ascii="Arial" w:hAnsi="Arial" w:cs="Arial"/>
                <w:color w:val="000000"/>
                <w:sz w:val="10"/>
                <w:szCs w:val="10"/>
              </w:rPr>
            </w:pPr>
            <w:r>
              <w:rPr>
                <w:rFonts w:ascii="Arial" w:hAnsi="Arial" w:cs="Arial"/>
                <w:color w:val="000000"/>
                <w:sz w:val="10"/>
                <w:szCs w:val="10"/>
              </w:rPr>
              <w:t xml:space="preserve">   5.1.1.1 Remuneración al personal de carácter permanente.</w:t>
            </w:r>
          </w:p>
        </w:tc>
        <w:tc>
          <w:tcPr>
            <w:tcW w:w="850" w:type="dxa"/>
            <w:shd w:val="clear" w:color="auto" w:fill="auto"/>
          </w:tcPr>
          <w:p w14:paraId="773209F2" w14:textId="2F607D3A" w:rsidR="007E1E74" w:rsidRPr="004C6F68" w:rsidRDefault="00210065" w:rsidP="00274669">
            <w:pPr>
              <w:jc w:val="right"/>
              <w:rPr>
                <w:rFonts w:ascii="Arial" w:hAnsi="Arial" w:cs="Arial"/>
                <w:sz w:val="10"/>
                <w:szCs w:val="10"/>
              </w:rPr>
            </w:pPr>
            <w:r>
              <w:rPr>
                <w:rFonts w:ascii="Arial" w:hAnsi="Arial" w:cs="Arial"/>
                <w:sz w:val="10"/>
                <w:szCs w:val="10"/>
              </w:rPr>
              <w:t>7</w:t>
            </w:r>
            <w:r w:rsidR="001F3C30">
              <w:rPr>
                <w:rFonts w:ascii="Arial" w:hAnsi="Arial" w:cs="Arial"/>
                <w:sz w:val="10"/>
                <w:szCs w:val="10"/>
              </w:rPr>
              <w:t>87,442</w:t>
            </w:r>
          </w:p>
        </w:tc>
        <w:tc>
          <w:tcPr>
            <w:tcW w:w="477" w:type="dxa"/>
          </w:tcPr>
          <w:p w14:paraId="77F78F4E" w14:textId="17F8DB17" w:rsidR="007E1E74" w:rsidRDefault="00210065" w:rsidP="00F53110">
            <w:pPr>
              <w:rPr>
                <w:rFonts w:ascii="Arial" w:hAnsi="Arial" w:cs="Arial"/>
                <w:sz w:val="10"/>
                <w:szCs w:val="10"/>
              </w:rPr>
            </w:pPr>
            <w:r>
              <w:rPr>
                <w:rFonts w:ascii="Arial" w:hAnsi="Arial" w:cs="Arial"/>
                <w:sz w:val="10"/>
                <w:szCs w:val="10"/>
              </w:rPr>
              <w:t>16</w:t>
            </w:r>
          </w:p>
        </w:tc>
        <w:tc>
          <w:tcPr>
            <w:tcW w:w="5967" w:type="dxa"/>
          </w:tcPr>
          <w:p w14:paraId="55B4715D" w14:textId="6940D9FC" w:rsidR="007E1E74" w:rsidRPr="00991BD1" w:rsidRDefault="007E1E74" w:rsidP="00F53110">
            <w:pPr>
              <w:rPr>
                <w:rFonts w:ascii="Arial" w:hAnsi="Arial" w:cs="Arial"/>
                <w:sz w:val="10"/>
                <w:szCs w:val="10"/>
              </w:rPr>
            </w:pPr>
            <w:r>
              <w:rPr>
                <w:rFonts w:ascii="Arial" w:hAnsi="Arial" w:cs="Arial"/>
                <w:sz w:val="10"/>
                <w:szCs w:val="10"/>
              </w:rPr>
              <w:t>Se integra del costo de servicios personales del personal del Fiproe</w:t>
            </w:r>
          </w:p>
        </w:tc>
      </w:tr>
      <w:tr w:rsidR="007E1E74" w:rsidRPr="00194023" w14:paraId="0135C32E" w14:textId="77777777" w:rsidTr="007E1E74">
        <w:trPr>
          <w:trHeight w:val="79"/>
          <w:jc w:val="center"/>
        </w:trPr>
        <w:tc>
          <w:tcPr>
            <w:tcW w:w="4110" w:type="dxa"/>
          </w:tcPr>
          <w:p w14:paraId="4005FBD4" w14:textId="77777777" w:rsidR="007E1E74" w:rsidRPr="00194023" w:rsidRDefault="007E1E74" w:rsidP="00F53110">
            <w:pPr>
              <w:autoSpaceDE w:val="0"/>
              <w:autoSpaceDN w:val="0"/>
              <w:adjustRightInd w:val="0"/>
              <w:ind w:firstLine="137"/>
              <w:rPr>
                <w:rFonts w:ascii="Arial" w:hAnsi="Arial" w:cs="Arial"/>
                <w:color w:val="000000"/>
                <w:sz w:val="10"/>
                <w:szCs w:val="10"/>
              </w:rPr>
            </w:pPr>
            <w:r>
              <w:rPr>
                <w:rFonts w:ascii="Arial" w:hAnsi="Arial" w:cs="Arial"/>
                <w:color w:val="000000"/>
                <w:sz w:val="10"/>
                <w:szCs w:val="10"/>
              </w:rPr>
              <w:t xml:space="preserve">   5.1.1.5 Otras Prestaciones Sociales y Económicas</w:t>
            </w:r>
          </w:p>
        </w:tc>
        <w:tc>
          <w:tcPr>
            <w:tcW w:w="850" w:type="dxa"/>
            <w:shd w:val="clear" w:color="auto" w:fill="auto"/>
          </w:tcPr>
          <w:p w14:paraId="409ADCB1" w14:textId="09950596" w:rsidR="007E1E74" w:rsidRPr="004C6F68" w:rsidRDefault="007E1E74" w:rsidP="00FD7D14">
            <w:pPr>
              <w:jc w:val="right"/>
              <w:rPr>
                <w:rFonts w:ascii="Arial" w:hAnsi="Arial" w:cs="Arial"/>
                <w:sz w:val="10"/>
                <w:szCs w:val="10"/>
              </w:rPr>
            </w:pPr>
            <w:r>
              <w:rPr>
                <w:rFonts w:ascii="Arial" w:hAnsi="Arial" w:cs="Arial"/>
                <w:sz w:val="10"/>
                <w:szCs w:val="10"/>
              </w:rPr>
              <w:t>1,7</w:t>
            </w:r>
            <w:r w:rsidR="008323D5">
              <w:rPr>
                <w:rFonts w:ascii="Arial" w:hAnsi="Arial" w:cs="Arial"/>
                <w:sz w:val="10"/>
                <w:szCs w:val="10"/>
              </w:rPr>
              <w:t>3</w:t>
            </w:r>
            <w:r w:rsidR="001F3C30">
              <w:rPr>
                <w:rFonts w:ascii="Arial" w:hAnsi="Arial" w:cs="Arial"/>
                <w:sz w:val="10"/>
                <w:szCs w:val="10"/>
              </w:rPr>
              <w:t>5,013</w:t>
            </w:r>
          </w:p>
        </w:tc>
        <w:tc>
          <w:tcPr>
            <w:tcW w:w="477" w:type="dxa"/>
          </w:tcPr>
          <w:p w14:paraId="43991D66" w14:textId="64CF1EC8" w:rsidR="007E1E74" w:rsidRDefault="00210065" w:rsidP="00F53110">
            <w:pPr>
              <w:rPr>
                <w:rFonts w:ascii="Arial" w:hAnsi="Arial" w:cs="Arial"/>
                <w:sz w:val="10"/>
                <w:szCs w:val="10"/>
              </w:rPr>
            </w:pPr>
            <w:r>
              <w:rPr>
                <w:rFonts w:ascii="Arial" w:hAnsi="Arial" w:cs="Arial"/>
                <w:sz w:val="10"/>
                <w:szCs w:val="10"/>
              </w:rPr>
              <w:t>39</w:t>
            </w:r>
          </w:p>
        </w:tc>
        <w:tc>
          <w:tcPr>
            <w:tcW w:w="5967" w:type="dxa"/>
          </w:tcPr>
          <w:p w14:paraId="101142A1" w14:textId="6F419FB7" w:rsidR="007E1E74" w:rsidRPr="00991BD1" w:rsidRDefault="007E1E74" w:rsidP="00F53110">
            <w:pPr>
              <w:rPr>
                <w:rFonts w:ascii="Arial" w:hAnsi="Arial" w:cs="Arial"/>
                <w:sz w:val="10"/>
                <w:szCs w:val="10"/>
              </w:rPr>
            </w:pPr>
            <w:r>
              <w:rPr>
                <w:rFonts w:ascii="Arial" w:hAnsi="Arial" w:cs="Arial"/>
                <w:sz w:val="10"/>
                <w:szCs w:val="10"/>
              </w:rPr>
              <w:t>Se integra del pago de prestaciones aguinaldo, prima vacacional, premio puntualidad y liquidaciones</w:t>
            </w:r>
          </w:p>
        </w:tc>
      </w:tr>
      <w:tr w:rsidR="007E1E74" w:rsidRPr="00194023" w14:paraId="6CBFBF64" w14:textId="77777777" w:rsidTr="007E1E74">
        <w:trPr>
          <w:trHeight w:val="79"/>
          <w:jc w:val="center"/>
        </w:trPr>
        <w:tc>
          <w:tcPr>
            <w:tcW w:w="4110" w:type="dxa"/>
          </w:tcPr>
          <w:p w14:paraId="068D6107" w14:textId="77777777" w:rsidR="007E1E74" w:rsidRPr="00292F5A" w:rsidRDefault="007E1E74" w:rsidP="00F53110">
            <w:pPr>
              <w:autoSpaceDE w:val="0"/>
              <w:autoSpaceDN w:val="0"/>
              <w:adjustRightInd w:val="0"/>
              <w:rPr>
                <w:rFonts w:ascii="Arial" w:hAnsi="Arial" w:cs="Arial"/>
                <w:b/>
                <w:color w:val="000000"/>
                <w:sz w:val="10"/>
                <w:szCs w:val="10"/>
              </w:rPr>
            </w:pPr>
            <w:r>
              <w:rPr>
                <w:rFonts w:ascii="Arial" w:hAnsi="Arial" w:cs="Arial"/>
                <w:b/>
                <w:color w:val="000000"/>
                <w:sz w:val="10"/>
                <w:szCs w:val="10"/>
              </w:rPr>
              <w:t>5.3 Otros Gastos y Perdidas Extraordinarias</w:t>
            </w:r>
          </w:p>
        </w:tc>
        <w:tc>
          <w:tcPr>
            <w:tcW w:w="850" w:type="dxa"/>
            <w:shd w:val="clear" w:color="auto" w:fill="auto"/>
          </w:tcPr>
          <w:p w14:paraId="78D00E8D" w14:textId="77777777" w:rsidR="007E1E74" w:rsidRPr="003044A0" w:rsidRDefault="007E1E74" w:rsidP="00F53110">
            <w:pPr>
              <w:jc w:val="right"/>
              <w:rPr>
                <w:rFonts w:ascii="Arial" w:hAnsi="Arial" w:cs="Arial"/>
                <w:sz w:val="10"/>
                <w:szCs w:val="10"/>
                <w:highlight w:val="yellow"/>
              </w:rPr>
            </w:pPr>
          </w:p>
        </w:tc>
        <w:tc>
          <w:tcPr>
            <w:tcW w:w="477" w:type="dxa"/>
          </w:tcPr>
          <w:p w14:paraId="64C622D3" w14:textId="77777777" w:rsidR="007E1E74" w:rsidRPr="0030139B" w:rsidRDefault="007E1E74" w:rsidP="00F53110">
            <w:pPr>
              <w:rPr>
                <w:rFonts w:ascii="Arial" w:hAnsi="Arial" w:cs="Arial"/>
                <w:sz w:val="10"/>
                <w:szCs w:val="10"/>
              </w:rPr>
            </w:pPr>
          </w:p>
        </w:tc>
        <w:tc>
          <w:tcPr>
            <w:tcW w:w="5967" w:type="dxa"/>
          </w:tcPr>
          <w:p w14:paraId="60CB27B9" w14:textId="6409BDE0" w:rsidR="007E1E74" w:rsidRPr="0030139B" w:rsidRDefault="007E1E74" w:rsidP="00F53110">
            <w:pPr>
              <w:rPr>
                <w:rFonts w:ascii="Arial" w:hAnsi="Arial" w:cs="Arial"/>
                <w:sz w:val="10"/>
                <w:szCs w:val="10"/>
              </w:rPr>
            </w:pPr>
          </w:p>
        </w:tc>
      </w:tr>
      <w:tr w:rsidR="007E1E74" w:rsidRPr="00194023" w14:paraId="6D246F22" w14:textId="77777777" w:rsidTr="007E1E74">
        <w:trPr>
          <w:trHeight w:val="79"/>
          <w:jc w:val="center"/>
        </w:trPr>
        <w:tc>
          <w:tcPr>
            <w:tcW w:w="4110" w:type="dxa"/>
          </w:tcPr>
          <w:p w14:paraId="131E61B5" w14:textId="77777777" w:rsidR="007E1E74" w:rsidRDefault="007E1E74" w:rsidP="00F53110">
            <w:pPr>
              <w:autoSpaceDE w:val="0"/>
              <w:autoSpaceDN w:val="0"/>
              <w:adjustRightInd w:val="0"/>
              <w:ind w:firstLine="137"/>
              <w:rPr>
                <w:rFonts w:ascii="Arial" w:hAnsi="Arial" w:cs="Arial"/>
                <w:color w:val="000000"/>
                <w:sz w:val="10"/>
                <w:szCs w:val="10"/>
              </w:rPr>
            </w:pPr>
            <w:r w:rsidRPr="00292F5A">
              <w:rPr>
                <w:rFonts w:ascii="Arial" w:hAnsi="Arial" w:cs="Arial"/>
                <w:color w:val="000000"/>
                <w:sz w:val="10"/>
                <w:szCs w:val="10"/>
              </w:rPr>
              <w:t>5.</w:t>
            </w:r>
            <w:r>
              <w:rPr>
                <w:rFonts w:ascii="Arial" w:hAnsi="Arial" w:cs="Arial"/>
                <w:color w:val="000000"/>
                <w:sz w:val="10"/>
                <w:szCs w:val="10"/>
              </w:rPr>
              <w:t>5</w:t>
            </w:r>
            <w:r w:rsidRPr="00292F5A">
              <w:rPr>
                <w:rFonts w:ascii="Arial" w:hAnsi="Arial" w:cs="Arial"/>
                <w:color w:val="000000"/>
                <w:sz w:val="10"/>
                <w:szCs w:val="10"/>
              </w:rPr>
              <w:t>.</w:t>
            </w:r>
            <w:r>
              <w:rPr>
                <w:rFonts w:ascii="Arial" w:hAnsi="Arial" w:cs="Arial"/>
                <w:color w:val="000000"/>
                <w:sz w:val="10"/>
                <w:szCs w:val="10"/>
              </w:rPr>
              <w:t>1 Estimaciones, Depreciaciones, Deterioros, Obsolescencia y Amortizaciones</w:t>
            </w:r>
          </w:p>
        </w:tc>
        <w:tc>
          <w:tcPr>
            <w:tcW w:w="850" w:type="dxa"/>
            <w:shd w:val="clear" w:color="auto" w:fill="auto"/>
          </w:tcPr>
          <w:p w14:paraId="0F971255" w14:textId="77777777" w:rsidR="007E1E74" w:rsidRPr="003044A0" w:rsidRDefault="007E1E74" w:rsidP="00F53110">
            <w:pPr>
              <w:jc w:val="right"/>
              <w:rPr>
                <w:rFonts w:ascii="Arial" w:hAnsi="Arial" w:cs="Arial"/>
                <w:sz w:val="10"/>
                <w:szCs w:val="10"/>
                <w:highlight w:val="yellow"/>
              </w:rPr>
            </w:pPr>
          </w:p>
        </w:tc>
        <w:tc>
          <w:tcPr>
            <w:tcW w:w="477" w:type="dxa"/>
          </w:tcPr>
          <w:p w14:paraId="59F2AFBC" w14:textId="77777777" w:rsidR="007E1E74" w:rsidRPr="0030139B" w:rsidRDefault="007E1E74" w:rsidP="00F53110">
            <w:pPr>
              <w:rPr>
                <w:rFonts w:ascii="Arial" w:hAnsi="Arial" w:cs="Arial"/>
                <w:sz w:val="10"/>
                <w:szCs w:val="10"/>
              </w:rPr>
            </w:pPr>
          </w:p>
        </w:tc>
        <w:tc>
          <w:tcPr>
            <w:tcW w:w="5967" w:type="dxa"/>
          </w:tcPr>
          <w:p w14:paraId="31A6F57C" w14:textId="2032DA70" w:rsidR="007E1E74" w:rsidRPr="0030139B" w:rsidRDefault="007E1E74" w:rsidP="00F53110">
            <w:pPr>
              <w:rPr>
                <w:rFonts w:ascii="Arial" w:hAnsi="Arial" w:cs="Arial"/>
                <w:sz w:val="10"/>
                <w:szCs w:val="10"/>
              </w:rPr>
            </w:pPr>
          </w:p>
        </w:tc>
      </w:tr>
      <w:tr w:rsidR="007E1E74" w:rsidRPr="00194023" w14:paraId="57AF9255" w14:textId="77777777" w:rsidTr="007E1E74">
        <w:trPr>
          <w:trHeight w:val="79"/>
          <w:jc w:val="center"/>
        </w:trPr>
        <w:tc>
          <w:tcPr>
            <w:tcW w:w="4110" w:type="dxa"/>
          </w:tcPr>
          <w:p w14:paraId="29C86A6E" w14:textId="77777777" w:rsidR="007E1E74" w:rsidRDefault="007E1E74" w:rsidP="00F53110">
            <w:pPr>
              <w:autoSpaceDE w:val="0"/>
              <w:autoSpaceDN w:val="0"/>
              <w:adjustRightInd w:val="0"/>
              <w:ind w:firstLine="137"/>
              <w:rPr>
                <w:rFonts w:ascii="Arial" w:hAnsi="Arial" w:cs="Arial"/>
                <w:color w:val="000000"/>
                <w:sz w:val="10"/>
                <w:szCs w:val="10"/>
              </w:rPr>
            </w:pPr>
            <w:r w:rsidRPr="00292F5A">
              <w:rPr>
                <w:rFonts w:ascii="Arial" w:hAnsi="Arial" w:cs="Arial"/>
                <w:color w:val="000000"/>
                <w:sz w:val="10"/>
                <w:szCs w:val="10"/>
              </w:rPr>
              <w:t>5.</w:t>
            </w:r>
            <w:r>
              <w:rPr>
                <w:rFonts w:ascii="Arial" w:hAnsi="Arial" w:cs="Arial"/>
                <w:color w:val="000000"/>
                <w:sz w:val="10"/>
                <w:szCs w:val="10"/>
              </w:rPr>
              <w:t>5.1.1  Estimaciones de perdida por Deterioro de Activos Circulantes</w:t>
            </w:r>
          </w:p>
        </w:tc>
        <w:tc>
          <w:tcPr>
            <w:tcW w:w="850" w:type="dxa"/>
            <w:shd w:val="clear" w:color="auto" w:fill="auto"/>
          </w:tcPr>
          <w:p w14:paraId="08A7DA34" w14:textId="0250A796" w:rsidR="007E1E74" w:rsidRPr="003044A0" w:rsidRDefault="007E1E74" w:rsidP="00F53110">
            <w:pPr>
              <w:jc w:val="right"/>
              <w:rPr>
                <w:rFonts w:ascii="Arial" w:hAnsi="Arial" w:cs="Arial"/>
                <w:sz w:val="10"/>
                <w:szCs w:val="10"/>
                <w:highlight w:val="yellow"/>
              </w:rPr>
            </w:pPr>
          </w:p>
        </w:tc>
        <w:tc>
          <w:tcPr>
            <w:tcW w:w="477" w:type="dxa"/>
          </w:tcPr>
          <w:p w14:paraId="6F10FD8D" w14:textId="77777777" w:rsidR="007E1E74" w:rsidRDefault="007E1E74" w:rsidP="00F53110">
            <w:pPr>
              <w:rPr>
                <w:rFonts w:ascii="Arial" w:hAnsi="Arial" w:cs="Arial"/>
                <w:sz w:val="10"/>
                <w:szCs w:val="10"/>
              </w:rPr>
            </w:pPr>
          </w:p>
        </w:tc>
        <w:tc>
          <w:tcPr>
            <w:tcW w:w="5967" w:type="dxa"/>
          </w:tcPr>
          <w:p w14:paraId="2A6AA102" w14:textId="4E4CB037" w:rsidR="007E1E74" w:rsidRDefault="007E1E74" w:rsidP="00F53110">
            <w:pPr>
              <w:rPr>
                <w:rFonts w:ascii="Arial" w:hAnsi="Arial" w:cs="Arial"/>
                <w:sz w:val="10"/>
                <w:szCs w:val="10"/>
              </w:rPr>
            </w:pPr>
          </w:p>
        </w:tc>
      </w:tr>
      <w:tr w:rsidR="007E1E74" w:rsidRPr="00194023" w14:paraId="3FA6B035" w14:textId="77777777" w:rsidTr="007E1E74">
        <w:trPr>
          <w:trHeight w:val="148"/>
          <w:jc w:val="center"/>
        </w:trPr>
        <w:tc>
          <w:tcPr>
            <w:tcW w:w="4110" w:type="dxa"/>
          </w:tcPr>
          <w:p w14:paraId="058DA119" w14:textId="62D09907" w:rsidR="007E1E74" w:rsidRPr="00292F5A" w:rsidRDefault="007E1E74" w:rsidP="007E1E74">
            <w:pPr>
              <w:autoSpaceDE w:val="0"/>
              <w:autoSpaceDN w:val="0"/>
              <w:adjustRightInd w:val="0"/>
              <w:rPr>
                <w:rFonts w:ascii="Arial" w:hAnsi="Arial" w:cs="Arial"/>
                <w:color w:val="000000"/>
                <w:sz w:val="10"/>
                <w:szCs w:val="10"/>
              </w:rPr>
            </w:pPr>
            <w:r>
              <w:rPr>
                <w:rFonts w:ascii="Arial" w:hAnsi="Arial" w:cs="Arial"/>
                <w:color w:val="000000"/>
                <w:sz w:val="10"/>
                <w:szCs w:val="10"/>
              </w:rPr>
              <w:t xml:space="preserve">5.4  </w:t>
            </w:r>
            <w:r w:rsidRPr="007E1E74">
              <w:rPr>
                <w:rFonts w:ascii="Arial" w:hAnsi="Arial" w:cs="Arial"/>
                <w:b/>
                <w:color w:val="000000"/>
                <w:sz w:val="10"/>
                <w:szCs w:val="10"/>
              </w:rPr>
              <w:t>Transferencias, Asignaciones, Subsidios Y Otras Ayudas</w:t>
            </w:r>
          </w:p>
        </w:tc>
        <w:tc>
          <w:tcPr>
            <w:tcW w:w="850" w:type="dxa"/>
          </w:tcPr>
          <w:p w14:paraId="2569E3DF" w14:textId="77777777" w:rsidR="007E1E74" w:rsidRPr="00991BD1" w:rsidRDefault="007E1E74" w:rsidP="00F53110">
            <w:pPr>
              <w:jc w:val="right"/>
              <w:rPr>
                <w:rFonts w:ascii="Arial" w:hAnsi="Arial" w:cs="Arial"/>
                <w:sz w:val="10"/>
                <w:szCs w:val="10"/>
              </w:rPr>
            </w:pPr>
          </w:p>
        </w:tc>
        <w:tc>
          <w:tcPr>
            <w:tcW w:w="477" w:type="dxa"/>
          </w:tcPr>
          <w:p w14:paraId="08F90FD0" w14:textId="77777777" w:rsidR="007E1E74" w:rsidRPr="00991BD1" w:rsidRDefault="007E1E74" w:rsidP="00F53110">
            <w:pPr>
              <w:jc w:val="right"/>
              <w:rPr>
                <w:rFonts w:ascii="Arial" w:hAnsi="Arial" w:cs="Arial"/>
                <w:sz w:val="10"/>
                <w:szCs w:val="10"/>
              </w:rPr>
            </w:pPr>
          </w:p>
        </w:tc>
        <w:tc>
          <w:tcPr>
            <w:tcW w:w="5967" w:type="dxa"/>
          </w:tcPr>
          <w:p w14:paraId="6A57A6CB" w14:textId="79DC06AD" w:rsidR="007E1E74" w:rsidRPr="00991BD1" w:rsidRDefault="007E1E74" w:rsidP="00F53110">
            <w:pPr>
              <w:jc w:val="right"/>
              <w:rPr>
                <w:rFonts w:ascii="Arial" w:hAnsi="Arial" w:cs="Arial"/>
                <w:sz w:val="10"/>
                <w:szCs w:val="10"/>
              </w:rPr>
            </w:pPr>
          </w:p>
        </w:tc>
      </w:tr>
      <w:tr w:rsidR="007E1E74" w:rsidRPr="00370421" w14:paraId="3F0AAD26" w14:textId="77777777" w:rsidTr="007E1E74">
        <w:trPr>
          <w:trHeight w:val="148"/>
          <w:jc w:val="center"/>
        </w:trPr>
        <w:tc>
          <w:tcPr>
            <w:tcW w:w="4110" w:type="dxa"/>
          </w:tcPr>
          <w:p w14:paraId="321772D4" w14:textId="43E6E61F" w:rsidR="007E1E74" w:rsidRDefault="00D509EA" w:rsidP="007E1E74">
            <w:pPr>
              <w:autoSpaceDE w:val="0"/>
              <w:autoSpaceDN w:val="0"/>
              <w:adjustRightInd w:val="0"/>
              <w:rPr>
                <w:rFonts w:ascii="Arial" w:hAnsi="Arial" w:cs="Arial"/>
                <w:color w:val="000000"/>
                <w:sz w:val="10"/>
                <w:szCs w:val="10"/>
              </w:rPr>
            </w:pPr>
            <w:r>
              <w:rPr>
                <w:rFonts w:ascii="Arial" w:hAnsi="Arial" w:cs="Arial"/>
                <w:color w:val="000000"/>
                <w:sz w:val="10"/>
                <w:szCs w:val="10"/>
              </w:rPr>
              <w:t xml:space="preserve">5.4.1.1 </w:t>
            </w:r>
            <w:r w:rsidRPr="00D509EA">
              <w:rPr>
                <w:rFonts w:ascii="Arial" w:hAnsi="Arial" w:cs="Arial"/>
                <w:color w:val="000000"/>
                <w:sz w:val="10"/>
                <w:szCs w:val="10"/>
              </w:rPr>
              <w:t>Pensiones Y Jubilaciones</w:t>
            </w:r>
          </w:p>
        </w:tc>
        <w:tc>
          <w:tcPr>
            <w:tcW w:w="850" w:type="dxa"/>
          </w:tcPr>
          <w:p w14:paraId="489CEA49" w14:textId="68133E59" w:rsidR="007E1E74" w:rsidRPr="00991BD1" w:rsidRDefault="001F3C30" w:rsidP="00F53110">
            <w:pPr>
              <w:jc w:val="right"/>
              <w:rPr>
                <w:rFonts w:ascii="Arial" w:hAnsi="Arial" w:cs="Arial"/>
                <w:sz w:val="10"/>
                <w:szCs w:val="10"/>
              </w:rPr>
            </w:pPr>
            <w:r>
              <w:rPr>
                <w:rFonts w:ascii="Arial" w:hAnsi="Arial" w:cs="Arial"/>
                <w:sz w:val="10"/>
                <w:szCs w:val="10"/>
              </w:rPr>
              <w:t>1,116,710</w:t>
            </w:r>
          </w:p>
        </w:tc>
        <w:tc>
          <w:tcPr>
            <w:tcW w:w="477" w:type="dxa"/>
          </w:tcPr>
          <w:p w14:paraId="46D4BFFF" w14:textId="5BEBF6AE" w:rsidR="007E1E74" w:rsidRPr="00991BD1" w:rsidRDefault="008323D5" w:rsidP="00D509EA">
            <w:pPr>
              <w:jc w:val="center"/>
              <w:rPr>
                <w:rFonts w:ascii="Arial" w:hAnsi="Arial" w:cs="Arial"/>
                <w:sz w:val="10"/>
                <w:szCs w:val="10"/>
              </w:rPr>
            </w:pPr>
            <w:r>
              <w:rPr>
                <w:rFonts w:ascii="Arial" w:hAnsi="Arial" w:cs="Arial"/>
                <w:sz w:val="10"/>
                <w:szCs w:val="10"/>
              </w:rPr>
              <w:t>22</w:t>
            </w:r>
          </w:p>
        </w:tc>
        <w:tc>
          <w:tcPr>
            <w:tcW w:w="5967" w:type="dxa"/>
          </w:tcPr>
          <w:p w14:paraId="6AD66C6E" w14:textId="207F7A3A" w:rsidR="007E1E74" w:rsidRPr="00991BD1" w:rsidRDefault="00D509EA" w:rsidP="00D509EA">
            <w:pPr>
              <w:rPr>
                <w:rFonts w:ascii="Arial" w:hAnsi="Arial" w:cs="Arial"/>
                <w:sz w:val="10"/>
                <w:szCs w:val="10"/>
              </w:rPr>
            </w:pPr>
            <w:r>
              <w:rPr>
                <w:rFonts w:ascii="Arial" w:hAnsi="Arial" w:cs="Arial"/>
                <w:sz w:val="10"/>
                <w:szCs w:val="10"/>
              </w:rPr>
              <w:t xml:space="preserve">Se integra por los cuatro jubilados </w:t>
            </w:r>
          </w:p>
        </w:tc>
      </w:tr>
      <w:tr w:rsidR="007E1E74" w:rsidRPr="00194023" w14:paraId="1FCADE4B" w14:textId="77777777" w:rsidTr="007E1E74">
        <w:trPr>
          <w:trHeight w:val="148"/>
          <w:jc w:val="center"/>
        </w:trPr>
        <w:tc>
          <w:tcPr>
            <w:tcW w:w="4110" w:type="dxa"/>
          </w:tcPr>
          <w:p w14:paraId="5D5AE0A4" w14:textId="5580D1D2" w:rsidR="007E1E74" w:rsidRDefault="00D509EA" w:rsidP="00D509EA">
            <w:pPr>
              <w:autoSpaceDE w:val="0"/>
              <w:autoSpaceDN w:val="0"/>
              <w:adjustRightInd w:val="0"/>
              <w:jc w:val="right"/>
              <w:rPr>
                <w:rFonts w:ascii="Arial" w:hAnsi="Arial" w:cs="Arial"/>
                <w:color w:val="000000"/>
                <w:sz w:val="10"/>
                <w:szCs w:val="10"/>
              </w:rPr>
            </w:pPr>
            <w:r>
              <w:rPr>
                <w:rFonts w:ascii="Arial" w:hAnsi="Arial" w:cs="Arial"/>
                <w:color w:val="000000"/>
                <w:sz w:val="10"/>
                <w:szCs w:val="10"/>
              </w:rPr>
              <w:t>Importe total de gasto</w:t>
            </w:r>
          </w:p>
        </w:tc>
        <w:tc>
          <w:tcPr>
            <w:tcW w:w="850" w:type="dxa"/>
          </w:tcPr>
          <w:p w14:paraId="0268CDA5" w14:textId="55C3BAD8" w:rsidR="007E1E74" w:rsidRPr="00991BD1" w:rsidRDefault="001F3C30" w:rsidP="00F53110">
            <w:pPr>
              <w:jc w:val="right"/>
              <w:rPr>
                <w:rFonts w:ascii="Arial" w:hAnsi="Arial" w:cs="Arial"/>
                <w:sz w:val="10"/>
                <w:szCs w:val="10"/>
              </w:rPr>
            </w:pPr>
            <w:r>
              <w:rPr>
                <w:rFonts w:ascii="Arial" w:hAnsi="Arial" w:cs="Arial"/>
                <w:sz w:val="10"/>
                <w:szCs w:val="10"/>
              </w:rPr>
              <w:t>5,040,776</w:t>
            </w:r>
          </w:p>
        </w:tc>
        <w:tc>
          <w:tcPr>
            <w:tcW w:w="477" w:type="dxa"/>
          </w:tcPr>
          <w:p w14:paraId="09A5F329" w14:textId="77777777" w:rsidR="007E1E74" w:rsidRPr="00991BD1" w:rsidRDefault="007E1E74" w:rsidP="00F53110">
            <w:pPr>
              <w:jc w:val="right"/>
              <w:rPr>
                <w:rFonts w:ascii="Arial" w:hAnsi="Arial" w:cs="Arial"/>
                <w:sz w:val="10"/>
                <w:szCs w:val="10"/>
              </w:rPr>
            </w:pPr>
          </w:p>
        </w:tc>
        <w:tc>
          <w:tcPr>
            <w:tcW w:w="5967" w:type="dxa"/>
          </w:tcPr>
          <w:p w14:paraId="3E6E128F" w14:textId="77777777" w:rsidR="007E1E74" w:rsidRPr="00991BD1" w:rsidRDefault="007E1E74" w:rsidP="00F53110">
            <w:pPr>
              <w:jc w:val="right"/>
              <w:rPr>
                <w:rFonts w:ascii="Arial" w:hAnsi="Arial" w:cs="Arial"/>
                <w:sz w:val="10"/>
                <w:szCs w:val="10"/>
              </w:rPr>
            </w:pPr>
          </w:p>
        </w:tc>
      </w:tr>
    </w:tbl>
    <w:p w14:paraId="57ADAD15" w14:textId="77777777" w:rsidR="00370421" w:rsidRDefault="00370421" w:rsidP="00370421">
      <w:pPr>
        <w:pStyle w:val="Prrafodelista"/>
        <w:autoSpaceDE w:val="0"/>
        <w:autoSpaceDN w:val="0"/>
        <w:adjustRightInd w:val="0"/>
        <w:spacing w:before="240" w:after="120"/>
        <w:ind w:left="3240"/>
        <w:rPr>
          <w:rFonts w:ascii="Arial" w:hAnsi="Arial" w:cs="Arial"/>
          <w:b/>
          <w:sz w:val="14"/>
          <w:szCs w:val="14"/>
        </w:rPr>
      </w:pPr>
    </w:p>
    <w:p w14:paraId="3CD5E56E" w14:textId="77777777" w:rsidR="00370421" w:rsidRDefault="00370421" w:rsidP="00370421">
      <w:pPr>
        <w:pStyle w:val="Prrafodelista"/>
        <w:autoSpaceDE w:val="0"/>
        <w:autoSpaceDN w:val="0"/>
        <w:adjustRightInd w:val="0"/>
        <w:spacing w:before="240" w:after="120"/>
        <w:ind w:left="3240"/>
        <w:rPr>
          <w:rFonts w:ascii="Arial" w:hAnsi="Arial" w:cs="Arial"/>
          <w:b/>
          <w:sz w:val="14"/>
          <w:szCs w:val="14"/>
        </w:rPr>
      </w:pPr>
    </w:p>
    <w:p w14:paraId="74CF8EE4" w14:textId="77777777" w:rsidR="00370421" w:rsidRDefault="00370421" w:rsidP="00370421">
      <w:pPr>
        <w:pStyle w:val="Prrafodelista"/>
        <w:autoSpaceDE w:val="0"/>
        <w:autoSpaceDN w:val="0"/>
        <w:adjustRightInd w:val="0"/>
        <w:spacing w:before="240" w:after="120"/>
        <w:ind w:left="3240"/>
        <w:rPr>
          <w:rFonts w:ascii="Arial" w:hAnsi="Arial" w:cs="Arial"/>
          <w:b/>
          <w:sz w:val="14"/>
          <w:szCs w:val="14"/>
        </w:rPr>
      </w:pPr>
    </w:p>
    <w:p w14:paraId="59A9AA2D" w14:textId="77777777" w:rsidR="00370421" w:rsidRDefault="00370421" w:rsidP="00370421">
      <w:pPr>
        <w:pStyle w:val="Prrafodelista"/>
        <w:autoSpaceDE w:val="0"/>
        <w:autoSpaceDN w:val="0"/>
        <w:adjustRightInd w:val="0"/>
        <w:spacing w:before="240" w:after="120"/>
        <w:ind w:left="3240"/>
        <w:rPr>
          <w:rFonts w:ascii="Arial" w:hAnsi="Arial" w:cs="Arial"/>
          <w:b/>
          <w:sz w:val="14"/>
          <w:szCs w:val="14"/>
        </w:rPr>
      </w:pPr>
    </w:p>
    <w:p w14:paraId="5CF2692C" w14:textId="542F683D" w:rsidR="00370421" w:rsidRPr="007C445C" w:rsidRDefault="00417DCE" w:rsidP="00417DCE">
      <w:pPr>
        <w:autoSpaceDE w:val="0"/>
        <w:autoSpaceDN w:val="0"/>
        <w:adjustRightInd w:val="0"/>
        <w:rPr>
          <w:rFonts w:ascii="CIDFont+F4" w:hAnsi="CIDFont+F4" w:cs="CIDFont+F4"/>
          <w:sz w:val="17"/>
          <w:szCs w:val="17"/>
        </w:rPr>
      </w:pPr>
      <w:r>
        <w:rPr>
          <w:rFonts w:ascii="CIDFont+F4" w:hAnsi="CIDFont+F4" w:cs="CIDFont+F4"/>
          <w:sz w:val="17"/>
          <w:szCs w:val="17"/>
        </w:rPr>
        <w:t xml:space="preserve">El incremento del </w:t>
      </w:r>
      <w:r w:rsidR="00210065">
        <w:rPr>
          <w:rFonts w:ascii="CIDFont+F4" w:hAnsi="CIDFont+F4" w:cs="CIDFont+F4"/>
          <w:sz w:val="17"/>
          <w:szCs w:val="17"/>
        </w:rPr>
        <w:t>16</w:t>
      </w:r>
      <w:r>
        <w:rPr>
          <w:rFonts w:ascii="CIDFont+F4" w:hAnsi="CIDFont+F4" w:cs="CIDFont+F4"/>
          <w:sz w:val="17"/>
          <w:szCs w:val="17"/>
        </w:rPr>
        <w:t>% (</w:t>
      </w:r>
      <w:r w:rsidR="008323D5">
        <w:rPr>
          <w:rFonts w:ascii="CIDFont+F4" w:hAnsi="CIDFont+F4" w:cs="CIDFont+F4"/>
          <w:sz w:val="17"/>
          <w:szCs w:val="17"/>
        </w:rPr>
        <w:t>dieseis</w:t>
      </w:r>
      <w:r w:rsidR="00370421">
        <w:rPr>
          <w:rFonts w:ascii="CIDFont+F4" w:hAnsi="CIDFont+F4" w:cs="CIDFont+F4"/>
          <w:sz w:val="17"/>
          <w:szCs w:val="17"/>
        </w:rPr>
        <w:t xml:space="preserve"> por ciento) en el rubro de </w:t>
      </w:r>
      <w:r>
        <w:rPr>
          <w:rFonts w:ascii="CIDFont+F4" w:hAnsi="CIDFont+F4" w:cs="CIDFont+F4"/>
          <w:sz w:val="17"/>
          <w:szCs w:val="17"/>
        </w:rPr>
        <w:t>Remuneración al personal de carácter permanente se debió a las liquidaciones del personal y esto impacto en el rubro</w:t>
      </w:r>
      <w:r w:rsidR="008514EF">
        <w:rPr>
          <w:rFonts w:ascii="CIDFont+F4" w:hAnsi="CIDFont+F4" w:cs="CIDFont+F4"/>
          <w:sz w:val="17"/>
          <w:szCs w:val="17"/>
        </w:rPr>
        <w:t xml:space="preserve"> de otras prestaciones por el 39</w:t>
      </w:r>
      <w:r>
        <w:rPr>
          <w:rFonts w:ascii="CIDFont+F4" w:hAnsi="CIDFont+F4" w:cs="CIDFont+F4"/>
          <w:sz w:val="17"/>
          <w:szCs w:val="17"/>
        </w:rPr>
        <w:t>% (</w:t>
      </w:r>
      <w:r w:rsidR="008514EF">
        <w:rPr>
          <w:rFonts w:ascii="CIDFont+F4" w:hAnsi="CIDFont+F4" w:cs="CIDFont+F4"/>
          <w:sz w:val="17"/>
          <w:szCs w:val="17"/>
        </w:rPr>
        <w:t>treinta y nueve</w:t>
      </w:r>
      <w:r>
        <w:rPr>
          <w:rFonts w:ascii="CIDFont+F4" w:hAnsi="CIDFont+F4" w:cs="CIDFont+F4"/>
          <w:sz w:val="17"/>
          <w:szCs w:val="17"/>
        </w:rPr>
        <w:t xml:space="preserve"> por ciento) y otro rubro que afecta es </w:t>
      </w:r>
      <w:r w:rsidR="008323D5">
        <w:rPr>
          <w:rFonts w:ascii="CIDFont+F4" w:hAnsi="CIDFont+F4" w:cs="CIDFont+F4"/>
          <w:sz w:val="17"/>
          <w:szCs w:val="17"/>
        </w:rPr>
        <w:t>el de las jubilaciones por un 22</w:t>
      </w:r>
      <w:r>
        <w:rPr>
          <w:rFonts w:ascii="CIDFont+F4" w:hAnsi="CIDFont+F4" w:cs="CIDFont+F4"/>
          <w:sz w:val="17"/>
          <w:szCs w:val="17"/>
        </w:rPr>
        <w:t>% (</w:t>
      </w:r>
      <w:r w:rsidR="008323D5">
        <w:rPr>
          <w:rFonts w:ascii="CIDFont+F4" w:hAnsi="CIDFont+F4" w:cs="CIDFont+F4"/>
          <w:sz w:val="17"/>
          <w:szCs w:val="17"/>
        </w:rPr>
        <w:t xml:space="preserve">Veintidós </w:t>
      </w:r>
      <w:r>
        <w:rPr>
          <w:rFonts w:ascii="CIDFont+F4" w:hAnsi="CIDFont+F4" w:cs="CIDFont+F4"/>
          <w:sz w:val="17"/>
          <w:szCs w:val="17"/>
        </w:rPr>
        <w:t>por ciento) debido a que son 4 jubilados del Fideicomiso.</w:t>
      </w:r>
    </w:p>
    <w:p w14:paraId="5AB99B3E" w14:textId="77777777" w:rsidR="00370421" w:rsidRDefault="00370421" w:rsidP="00370421">
      <w:pPr>
        <w:pStyle w:val="Prrafodelista"/>
        <w:autoSpaceDE w:val="0"/>
        <w:autoSpaceDN w:val="0"/>
        <w:adjustRightInd w:val="0"/>
        <w:spacing w:before="240" w:after="120"/>
        <w:ind w:left="3240"/>
        <w:rPr>
          <w:rFonts w:ascii="Arial" w:hAnsi="Arial" w:cs="Arial"/>
          <w:b/>
          <w:sz w:val="14"/>
          <w:szCs w:val="14"/>
        </w:rPr>
      </w:pPr>
    </w:p>
    <w:p w14:paraId="1D8586B2" w14:textId="77777777" w:rsidR="00370421" w:rsidRDefault="00370421" w:rsidP="00370421">
      <w:pPr>
        <w:pStyle w:val="Prrafodelista"/>
        <w:autoSpaceDE w:val="0"/>
        <w:autoSpaceDN w:val="0"/>
        <w:adjustRightInd w:val="0"/>
        <w:spacing w:before="240" w:after="120"/>
        <w:ind w:left="3240"/>
        <w:rPr>
          <w:rFonts w:ascii="Arial" w:hAnsi="Arial" w:cs="Arial"/>
          <w:b/>
          <w:sz w:val="14"/>
          <w:szCs w:val="14"/>
        </w:rPr>
      </w:pPr>
    </w:p>
    <w:p w14:paraId="59CA0101" w14:textId="77777777" w:rsidR="00210065" w:rsidRDefault="00210065" w:rsidP="00370421">
      <w:pPr>
        <w:pStyle w:val="Prrafodelista"/>
        <w:autoSpaceDE w:val="0"/>
        <w:autoSpaceDN w:val="0"/>
        <w:adjustRightInd w:val="0"/>
        <w:spacing w:before="240" w:after="120"/>
        <w:ind w:left="3240"/>
        <w:rPr>
          <w:rFonts w:ascii="Arial" w:hAnsi="Arial" w:cs="Arial"/>
          <w:b/>
          <w:sz w:val="14"/>
          <w:szCs w:val="14"/>
        </w:rPr>
      </w:pPr>
    </w:p>
    <w:p w14:paraId="268D2718" w14:textId="77777777" w:rsidR="00370421" w:rsidRDefault="00370421" w:rsidP="00370421">
      <w:pPr>
        <w:pStyle w:val="Prrafodelista"/>
        <w:autoSpaceDE w:val="0"/>
        <w:autoSpaceDN w:val="0"/>
        <w:adjustRightInd w:val="0"/>
        <w:spacing w:before="240" w:after="120"/>
        <w:ind w:left="3240"/>
        <w:rPr>
          <w:rFonts w:ascii="Arial" w:hAnsi="Arial" w:cs="Arial"/>
          <w:b/>
          <w:sz w:val="14"/>
          <w:szCs w:val="14"/>
        </w:rPr>
      </w:pPr>
    </w:p>
    <w:p w14:paraId="31F71B51" w14:textId="77777777" w:rsidR="00370421" w:rsidRDefault="00370421" w:rsidP="00370421">
      <w:pPr>
        <w:pStyle w:val="Prrafodelista"/>
        <w:autoSpaceDE w:val="0"/>
        <w:autoSpaceDN w:val="0"/>
        <w:adjustRightInd w:val="0"/>
        <w:spacing w:before="240" w:after="120"/>
        <w:ind w:left="3240"/>
        <w:rPr>
          <w:rFonts w:ascii="Arial" w:hAnsi="Arial" w:cs="Arial"/>
          <w:b/>
          <w:sz w:val="14"/>
          <w:szCs w:val="14"/>
        </w:rPr>
      </w:pPr>
    </w:p>
    <w:p w14:paraId="478D18CE" w14:textId="75F0117A" w:rsidR="00061890" w:rsidRPr="00061890" w:rsidRDefault="00061890" w:rsidP="00061890">
      <w:pPr>
        <w:pStyle w:val="Prrafodelista"/>
        <w:numPr>
          <w:ilvl w:val="0"/>
          <w:numId w:val="21"/>
        </w:numPr>
        <w:autoSpaceDE w:val="0"/>
        <w:autoSpaceDN w:val="0"/>
        <w:adjustRightInd w:val="0"/>
        <w:spacing w:before="240" w:after="120"/>
        <w:rPr>
          <w:rFonts w:ascii="Arial" w:hAnsi="Arial" w:cs="Arial"/>
          <w:b/>
          <w:sz w:val="14"/>
          <w:szCs w:val="14"/>
        </w:rPr>
      </w:pPr>
      <w:r w:rsidRPr="00061890">
        <w:rPr>
          <w:rFonts w:ascii="Arial" w:hAnsi="Arial" w:cs="Arial"/>
          <w:b/>
          <w:sz w:val="14"/>
          <w:szCs w:val="14"/>
        </w:rPr>
        <w:lastRenderedPageBreak/>
        <w:t xml:space="preserve">Notas al Estado de </w:t>
      </w:r>
      <w:r>
        <w:rPr>
          <w:rFonts w:ascii="Arial" w:hAnsi="Arial" w:cs="Arial"/>
          <w:b/>
          <w:sz w:val="14"/>
          <w:szCs w:val="14"/>
        </w:rPr>
        <w:t>Situación Financiera</w:t>
      </w:r>
    </w:p>
    <w:p w14:paraId="555765D1" w14:textId="77777777" w:rsidR="00FC6C8B" w:rsidRPr="00AD742F" w:rsidRDefault="00FC6C8B" w:rsidP="00FC6C8B">
      <w:pPr>
        <w:autoSpaceDE w:val="0"/>
        <w:autoSpaceDN w:val="0"/>
        <w:adjustRightInd w:val="0"/>
        <w:spacing w:before="240" w:after="120"/>
        <w:jc w:val="both"/>
        <w:rPr>
          <w:rFonts w:ascii="Arial" w:hAnsi="Arial" w:cs="Arial"/>
          <w:b/>
          <w:sz w:val="14"/>
          <w:szCs w:val="14"/>
        </w:rPr>
      </w:pPr>
      <w:r w:rsidRPr="00AD742F">
        <w:rPr>
          <w:rFonts w:ascii="Arial" w:hAnsi="Arial" w:cs="Arial"/>
          <w:b/>
          <w:sz w:val="14"/>
          <w:szCs w:val="14"/>
        </w:rPr>
        <w:t>Activo</w:t>
      </w:r>
    </w:p>
    <w:p w14:paraId="14E9EC5A" w14:textId="77777777" w:rsidR="00FC6C8B" w:rsidRPr="00AD742F" w:rsidRDefault="00FC6C8B" w:rsidP="00D44B24">
      <w:pPr>
        <w:pStyle w:val="Prrafodelista"/>
        <w:numPr>
          <w:ilvl w:val="0"/>
          <w:numId w:val="8"/>
        </w:numPr>
        <w:ind w:left="714" w:hanging="357"/>
        <w:contextualSpacing w:val="0"/>
        <w:jc w:val="both"/>
        <w:rPr>
          <w:rFonts w:ascii="Arial" w:eastAsia="Calibri" w:hAnsi="Arial" w:cs="Arial"/>
          <w:b/>
          <w:spacing w:val="-1"/>
          <w:sz w:val="14"/>
          <w:szCs w:val="14"/>
        </w:rPr>
      </w:pPr>
      <w:r w:rsidRPr="00AD742F">
        <w:rPr>
          <w:rFonts w:ascii="Arial" w:eastAsia="Calibri" w:hAnsi="Arial" w:cs="Arial"/>
          <w:b/>
          <w:spacing w:val="-1"/>
          <w:sz w:val="14"/>
          <w:szCs w:val="14"/>
        </w:rPr>
        <w:t>Efectivo y equivalentes</w:t>
      </w:r>
    </w:p>
    <w:p w14:paraId="6D1D01F9" w14:textId="228C4FF0" w:rsidR="00FC6C8B" w:rsidRDefault="00FC6C8B" w:rsidP="00D44B24">
      <w:pPr>
        <w:ind w:left="709"/>
        <w:jc w:val="both"/>
        <w:rPr>
          <w:rFonts w:ascii="Arial" w:eastAsia="Calibri" w:hAnsi="Arial" w:cs="Arial"/>
          <w:spacing w:val="-1"/>
          <w:sz w:val="14"/>
          <w:szCs w:val="14"/>
        </w:rPr>
      </w:pPr>
      <w:r w:rsidRPr="00AD742F">
        <w:rPr>
          <w:rFonts w:ascii="Arial" w:eastAsia="Calibri" w:hAnsi="Arial" w:cs="Arial"/>
          <w:spacing w:val="-1"/>
          <w:sz w:val="14"/>
          <w:szCs w:val="14"/>
        </w:rPr>
        <w:t xml:space="preserve">En este apartado se informa el tipo y monto de los </w:t>
      </w:r>
      <w:r w:rsidRPr="00AD742F">
        <w:rPr>
          <w:rFonts w:ascii="Arial" w:eastAsia="Calibri" w:hAnsi="Arial" w:cs="Arial"/>
          <w:spacing w:val="-1"/>
          <w:sz w:val="14"/>
          <w:szCs w:val="14"/>
          <w:u w:val="single"/>
        </w:rPr>
        <w:t>fondos con afectación específica</w:t>
      </w:r>
      <w:r w:rsidR="00630DBB">
        <w:rPr>
          <w:rFonts w:ascii="Arial" w:eastAsia="Calibri" w:hAnsi="Arial" w:cs="Arial"/>
          <w:spacing w:val="-1"/>
          <w:sz w:val="14"/>
          <w:szCs w:val="14"/>
          <w:u w:val="single"/>
        </w:rPr>
        <w:t xml:space="preserve"> </w:t>
      </w:r>
      <w:r>
        <w:rPr>
          <w:rFonts w:ascii="Arial" w:eastAsia="Calibri" w:hAnsi="Arial" w:cs="Arial"/>
          <w:spacing w:val="-1"/>
          <w:sz w:val="14"/>
          <w:szCs w:val="14"/>
        </w:rPr>
        <w:t xml:space="preserve">al </w:t>
      </w:r>
      <w:r w:rsidR="00191330">
        <w:rPr>
          <w:rFonts w:ascii="Arial" w:eastAsia="Calibri" w:hAnsi="Arial" w:cs="Arial"/>
          <w:spacing w:val="-1"/>
          <w:sz w:val="14"/>
          <w:szCs w:val="14"/>
        </w:rPr>
        <w:t>30 de septiembre de 2024</w:t>
      </w:r>
      <w:r w:rsidRPr="00AD742F">
        <w:rPr>
          <w:rFonts w:ascii="Arial" w:eastAsia="Calibri" w:hAnsi="Arial" w:cs="Arial"/>
          <w:spacing w:val="-1"/>
          <w:sz w:val="14"/>
          <w:szCs w:val="14"/>
        </w:rPr>
        <w:t>:</w:t>
      </w:r>
    </w:p>
    <w:p w14:paraId="0CE1A007" w14:textId="77777777" w:rsidR="003923BB" w:rsidRDefault="00FC6C8B" w:rsidP="003923BB">
      <w:pPr>
        <w:autoSpaceDE w:val="0"/>
        <w:autoSpaceDN w:val="0"/>
        <w:adjustRightInd w:val="0"/>
        <w:spacing w:before="240" w:after="120"/>
        <w:jc w:val="center"/>
        <w:rPr>
          <w:rFonts w:ascii="Arial" w:eastAsia="Calibri" w:hAnsi="Arial" w:cs="Arial"/>
          <w:b/>
          <w:spacing w:val="-1"/>
          <w:sz w:val="14"/>
          <w:szCs w:val="14"/>
        </w:rPr>
      </w:pPr>
      <w:r w:rsidRPr="00AD742F">
        <w:rPr>
          <w:rFonts w:ascii="Arial" w:eastAsia="Calibri" w:hAnsi="Arial" w:cs="Arial"/>
          <w:b/>
          <w:spacing w:val="-1"/>
          <w:sz w:val="14"/>
          <w:szCs w:val="14"/>
        </w:rPr>
        <w:t>(Pesos)</w:t>
      </w:r>
    </w:p>
    <w:tbl>
      <w:tblPr>
        <w:tblW w:w="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834"/>
        <w:gridCol w:w="1026"/>
        <w:gridCol w:w="1200"/>
      </w:tblGrid>
      <w:tr w:rsidR="00367825" w:rsidRPr="00CC3D56" w14:paraId="059D1CDD" w14:textId="77777777" w:rsidTr="009D015C">
        <w:trPr>
          <w:trHeight w:val="300"/>
          <w:jc w:val="center"/>
        </w:trPr>
        <w:tc>
          <w:tcPr>
            <w:tcW w:w="2860" w:type="dxa"/>
            <w:shd w:val="clear" w:color="000000" w:fill="A5A5A5"/>
            <w:noWrap/>
            <w:vAlign w:val="bottom"/>
            <w:hideMark/>
          </w:tcPr>
          <w:p w14:paraId="46C4D5AE" w14:textId="77777777" w:rsidR="00367825" w:rsidRPr="00CC3D56" w:rsidRDefault="00367825" w:rsidP="00525F0B">
            <w:pPr>
              <w:jc w:val="center"/>
              <w:rPr>
                <w:rFonts w:ascii="Arial" w:hAnsi="Arial" w:cs="Arial"/>
                <w:b/>
                <w:color w:val="000000"/>
                <w:sz w:val="12"/>
                <w:szCs w:val="12"/>
              </w:rPr>
            </w:pPr>
            <w:r w:rsidRPr="00CC3D56">
              <w:rPr>
                <w:rFonts w:ascii="Arial" w:hAnsi="Arial" w:cs="Arial"/>
                <w:b/>
                <w:color w:val="000000"/>
                <w:sz w:val="12"/>
                <w:szCs w:val="12"/>
              </w:rPr>
              <w:t>CUENTAS BANCARIAS</w:t>
            </w:r>
          </w:p>
        </w:tc>
        <w:tc>
          <w:tcPr>
            <w:tcW w:w="834" w:type="dxa"/>
            <w:shd w:val="clear" w:color="000000" w:fill="A5A5A5"/>
            <w:noWrap/>
            <w:vAlign w:val="bottom"/>
            <w:hideMark/>
          </w:tcPr>
          <w:p w14:paraId="08464357" w14:textId="77777777" w:rsidR="00367825" w:rsidRPr="00CC3D56" w:rsidRDefault="00367825" w:rsidP="00A326CD">
            <w:pPr>
              <w:rPr>
                <w:rFonts w:ascii="Arial" w:hAnsi="Arial" w:cs="Arial"/>
                <w:color w:val="000000"/>
                <w:sz w:val="12"/>
                <w:szCs w:val="12"/>
              </w:rPr>
            </w:pPr>
            <w:r w:rsidRPr="00CC3D56">
              <w:rPr>
                <w:rFonts w:ascii="Arial" w:hAnsi="Arial" w:cs="Arial"/>
                <w:color w:val="000000"/>
                <w:sz w:val="12"/>
                <w:szCs w:val="12"/>
              </w:rPr>
              <w:t> </w:t>
            </w:r>
          </w:p>
        </w:tc>
        <w:tc>
          <w:tcPr>
            <w:tcW w:w="1026" w:type="dxa"/>
            <w:shd w:val="clear" w:color="000000" w:fill="A5A5A5"/>
            <w:noWrap/>
            <w:vAlign w:val="bottom"/>
            <w:hideMark/>
          </w:tcPr>
          <w:p w14:paraId="0A920CE4" w14:textId="695499D4" w:rsidR="00367825" w:rsidRPr="00CC3D56" w:rsidRDefault="008A4865" w:rsidP="003E48E6">
            <w:pPr>
              <w:ind w:left="709" w:hanging="709"/>
              <w:jc w:val="center"/>
              <w:rPr>
                <w:rFonts w:ascii="Arial" w:hAnsi="Arial" w:cs="Arial"/>
                <w:b/>
                <w:color w:val="000000"/>
                <w:sz w:val="12"/>
                <w:szCs w:val="12"/>
              </w:rPr>
            </w:pPr>
            <w:r w:rsidRPr="00CC3D56">
              <w:rPr>
                <w:rFonts w:ascii="Arial" w:hAnsi="Arial" w:cs="Arial"/>
                <w:b/>
                <w:color w:val="000000"/>
                <w:sz w:val="12"/>
                <w:szCs w:val="12"/>
              </w:rPr>
              <w:t>202</w:t>
            </w:r>
            <w:r w:rsidR="00D13A02">
              <w:rPr>
                <w:rFonts w:ascii="Arial" w:hAnsi="Arial" w:cs="Arial"/>
                <w:b/>
                <w:color w:val="000000"/>
                <w:sz w:val="12"/>
                <w:szCs w:val="12"/>
              </w:rPr>
              <w:t>4</w:t>
            </w:r>
          </w:p>
        </w:tc>
        <w:tc>
          <w:tcPr>
            <w:tcW w:w="1200" w:type="dxa"/>
            <w:shd w:val="clear" w:color="000000" w:fill="A5A5A5"/>
            <w:vAlign w:val="bottom"/>
          </w:tcPr>
          <w:p w14:paraId="200547B8" w14:textId="6D9657EC" w:rsidR="00367825" w:rsidRPr="00CC3D56" w:rsidRDefault="00367825" w:rsidP="003E48E6">
            <w:pPr>
              <w:ind w:left="709" w:hanging="709"/>
              <w:jc w:val="center"/>
              <w:rPr>
                <w:rFonts w:ascii="Arial" w:hAnsi="Arial" w:cs="Arial"/>
                <w:b/>
                <w:color w:val="000000"/>
                <w:sz w:val="12"/>
                <w:szCs w:val="12"/>
              </w:rPr>
            </w:pPr>
            <w:r w:rsidRPr="00CC3D56">
              <w:rPr>
                <w:rFonts w:ascii="Arial" w:hAnsi="Arial" w:cs="Arial"/>
                <w:b/>
                <w:color w:val="000000"/>
                <w:sz w:val="12"/>
                <w:szCs w:val="12"/>
              </w:rPr>
              <w:t>202</w:t>
            </w:r>
            <w:r w:rsidR="00D13A02">
              <w:rPr>
                <w:rFonts w:ascii="Arial" w:hAnsi="Arial" w:cs="Arial"/>
                <w:b/>
                <w:color w:val="000000"/>
                <w:sz w:val="12"/>
                <w:szCs w:val="12"/>
              </w:rPr>
              <w:t>3</w:t>
            </w:r>
          </w:p>
        </w:tc>
      </w:tr>
      <w:tr w:rsidR="00367825" w:rsidRPr="00CC3D56" w14:paraId="7C03DF66" w14:textId="77777777" w:rsidTr="00B60BC2">
        <w:trPr>
          <w:trHeight w:val="115"/>
          <w:jc w:val="center"/>
        </w:trPr>
        <w:tc>
          <w:tcPr>
            <w:tcW w:w="2860" w:type="dxa"/>
            <w:shd w:val="clear" w:color="000000" w:fill="D8D8D8"/>
            <w:vAlign w:val="bottom"/>
            <w:hideMark/>
          </w:tcPr>
          <w:p w14:paraId="7768F48B" w14:textId="77777777" w:rsidR="00367825" w:rsidRPr="00CC3D56" w:rsidRDefault="00367825" w:rsidP="00B60BC2">
            <w:pPr>
              <w:jc w:val="center"/>
              <w:rPr>
                <w:rFonts w:ascii="Arial" w:hAnsi="Arial" w:cs="Arial"/>
                <w:color w:val="000000"/>
                <w:sz w:val="12"/>
                <w:szCs w:val="12"/>
              </w:rPr>
            </w:pPr>
            <w:r w:rsidRPr="00CC3D56">
              <w:rPr>
                <w:rFonts w:ascii="Arial" w:hAnsi="Arial" w:cs="Arial"/>
                <w:color w:val="000000"/>
                <w:sz w:val="12"/>
                <w:szCs w:val="12"/>
              </w:rPr>
              <w:t>FONDOS CON AFECTACIÓN ESPECÍFICA:</w:t>
            </w:r>
          </w:p>
        </w:tc>
        <w:tc>
          <w:tcPr>
            <w:tcW w:w="834" w:type="dxa"/>
            <w:shd w:val="clear" w:color="000000" w:fill="D9D9D9"/>
            <w:vAlign w:val="bottom"/>
            <w:hideMark/>
          </w:tcPr>
          <w:p w14:paraId="107A636C" w14:textId="77777777" w:rsidR="00367825" w:rsidRPr="00CC3D56" w:rsidRDefault="00367825" w:rsidP="00B60BC2">
            <w:pPr>
              <w:jc w:val="center"/>
              <w:rPr>
                <w:rFonts w:ascii="Arial" w:hAnsi="Arial" w:cs="Arial"/>
                <w:color w:val="000000"/>
                <w:sz w:val="12"/>
                <w:szCs w:val="12"/>
              </w:rPr>
            </w:pPr>
            <w:r w:rsidRPr="00CC3D56">
              <w:rPr>
                <w:rFonts w:ascii="Arial" w:hAnsi="Arial" w:cs="Arial"/>
                <w:color w:val="000000"/>
                <w:sz w:val="12"/>
                <w:szCs w:val="12"/>
              </w:rPr>
              <w:t>TIPO</w:t>
            </w:r>
          </w:p>
        </w:tc>
        <w:tc>
          <w:tcPr>
            <w:tcW w:w="1026" w:type="dxa"/>
            <w:shd w:val="clear" w:color="000000" w:fill="D9D9D9"/>
            <w:vAlign w:val="bottom"/>
            <w:hideMark/>
          </w:tcPr>
          <w:p w14:paraId="4244E181" w14:textId="77777777" w:rsidR="00367825" w:rsidRPr="00CC3D56" w:rsidRDefault="00367825" w:rsidP="00B60BC2">
            <w:pPr>
              <w:ind w:left="709" w:hanging="709"/>
              <w:jc w:val="center"/>
              <w:rPr>
                <w:rFonts w:ascii="Arial" w:hAnsi="Arial" w:cs="Arial"/>
                <w:color w:val="000000"/>
                <w:sz w:val="12"/>
                <w:szCs w:val="12"/>
              </w:rPr>
            </w:pPr>
            <w:r w:rsidRPr="00CC3D56">
              <w:rPr>
                <w:rFonts w:ascii="Arial" w:hAnsi="Arial" w:cs="Arial"/>
                <w:color w:val="000000"/>
                <w:sz w:val="12"/>
                <w:szCs w:val="12"/>
              </w:rPr>
              <w:t>MONTO</w:t>
            </w:r>
          </w:p>
        </w:tc>
        <w:tc>
          <w:tcPr>
            <w:tcW w:w="1200" w:type="dxa"/>
            <w:shd w:val="clear" w:color="000000" w:fill="D9D9D9"/>
            <w:vAlign w:val="bottom"/>
          </w:tcPr>
          <w:p w14:paraId="678BDF56" w14:textId="77777777" w:rsidR="00367825" w:rsidRPr="00CC3D56" w:rsidRDefault="00367825" w:rsidP="00B60BC2">
            <w:pPr>
              <w:ind w:left="709" w:hanging="709"/>
              <w:jc w:val="center"/>
              <w:rPr>
                <w:rFonts w:ascii="Arial" w:hAnsi="Arial" w:cs="Arial"/>
                <w:color w:val="000000"/>
                <w:sz w:val="12"/>
                <w:szCs w:val="12"/>
              </w:rPr>
            </w:pPr>
            <w:r w:rsidRPr="00CC3D56">
              <w:rPr>
                <w:rFonts w:ascii="Arial" w:hAnsi="Arial" w:cs="Arial"/>
                <w:color w:val="000000"/>
                <w:sz w:val="12"/>
                <w:szCs w:val="12"/>
              </w:rPr>
              <w:t>MONTO</w:t>
            </w:r>
          </w:p>
        </w:tc>
      </w:tr>
      <w:tr w:rsidR="00F82375" w:rsidRPr="00CC3D56" w14:paraId="08237358" w14:textId="77777777" w:rsidTr="00C020D9">
        <w:trPr>
          <w:trHeight w:val="20"/>
          <w:jc w:val="center"/>
        </w:trPr>
        <w:tc>
          <w:tcPr>
            <w:tcW w:w="2860" w:type="dxa"/>
            <w:shd w:val="clear" w:color="000000" w:fill="FFFFFF"/>
            <w:vAlign w:val="center"/>
            <w:hideMark/>
          </w:tcPr>
          <w:p w14:paraId="3B9E413E" w14:textId="412CD8F1" w:rsidR="00F82375" w:rsidRPr="00C0155E" w:rsidRDefault="00F82375" w:rsidP="00717221">
            <w:pPr>
              <w:rPr>
                <w:rFonts w:ascii="Arial" w:hAnsi="Arial" w:cs="Arial"/>
                <w:color w:val="000000"/>
                <w:sz w:val="8"/>
                <w:szCs w:val="8"/>
              </w:rPr>
            </w:pPr>
            <w:r w:rsidRPr="00C0155E">
              <w:rPr>
                <w:rFonts w:ascii="Arial" w:hAnsi="Arial" w:cs="Arial"/>
                <w:color w:val="000000"/>
                <w:sz w:val="8"/>
                <w:szCs w:val="8"/>
              </w:rPr>
              <w:t>FONDOS FIJOS</w:t>
            </w:r>
          </w:p>
        </w:tc>
        <w:tc>
          <w:tcPr>
            <w:tcW w:w="834" w:type="dxa"/>
            <w:shd w:val="clear" w:color="000000" w:fill="FFFFFF"/>
            <w:vAlign w:val="center"/>
            <w:hideMark/>
          </w:tcPr>
          <w:p w14:paraId="4139C4A9" w14:textId="3048A07C" w:rsidR="00F82375" w:rsidRPr="00C0155E" w:rsidRDefault="00F82375" w:rsidP="00717221">
            <w:pPr>
              <w:jc w:val="center"/>
              <w:rPr>
                <w:rFonts w:ascii="Arial" w:hAnsi="Arial" w:cs="Arial"/>
                <w:color w:val="000000"/>
                <w:sz w:val="8"/>
                <w:szCs w:val="8"/>
              </w:rPr>
            </w:pPr>
            <w:r w:rsidRPr="00C0155E">
              <w:rPr>
                <w:rFonts w:ascii="Arial" w:hAnsi="Arial" w:cs="Arial"/>
                <w:color w:val="000000"/>
                <w:sz w:val="8"/>
                <w:szCs w:val="8"/>
              </w:rPr>
              <w:t>Caja chica</w:t>
            </w:r>
          </w:p>
        </w:tc>
        <w:tc>
          <w:tcPr>
            <w:tcW w:w="1026" w:type="dxa"/>
            <w:shd w:val="clear" w:color="000000" w:fill="FFFFFF"/>
          </w:tcPr>
          <w:p w14:paraId="603A58C4" w14:textId="13BCF606" w:rsidR="00F82375" w:rsidRPr="00C0155E" w:rsidRDefault="00F82375" w:rsidP="00717221">
            <w:pPr>
              <w:ind w:left="709" w:hanging="709"/>
              <w:jc w:val="right"/>
              <w:rPr>
                <w:rFonts w:ascii="Arial" w:hAnsi="Arial" w:cs="Arial"/>
                <w:color w:val="000000"/>
                <w:sz w:val="8"/>
                <w:szCs w:val="8"/>
              </w:rPr>
            </w:pPr>
            <w:r w:rsidRPr="00F82375">
              <w:rPr>
                <w:rFonts w:ascii="Arial" w:hAnsi="Arial" w:cs="Arial"/>
                <w:color w:val="000000"/>
                <w:sz w:val="8"/>
                <w:szCs w:val="8"/>
              </w:rPr>
              <w:t>0</w:t>
            </w:r>
          </w:p>
        </w:tc>
        <w:tc>
          <w:tcPr>
            <w:tcW w:w="1200" w:type="dxa"/>
            <w:shd w:val="clear" w:color="000000" w:fill="FFFFFF"/>
          </w:tcPr>
          <w:p w14:paraId="396C3B15" w14:textId="6E8578D4" w:rsidR="00F82375" w:rsidRPr="00C0155E" w:rsidRDefault="00F82375" w:rsidP="00717221">
            <w:pPr>
              <w:ind w:left="709" w:hanging="709"/>
              <w:jc w:val="right"/>
              <w:rPr>
                <w:rFonts w:ascii="Arial" w:hAnsi="Arial" w:cs="Arial"/>
                <w:color w:val="000000"/>
                <w:sz w:val="8"/>
                <w:szCs w:val="8"/>
              </w:rPr>
            </w:pPr>
            <w:r w:rsidRPr="00F82375">
              <w:rPr>
                <w:rFonts w:ascii="Arial" w:hAnsi="Arial" w:cs="Arial"/>
                <w:color w:val="000000"/>
                <w:sz w:val="8"/>
                <w:szCs w:val="8"/>
              </w:rPr>
              <w:t>9,427</w:t>
            </w:r>
          </w:p>
        </w:tc>
      </w:tr>
      <w:tr w:rsidR="0035143E" w:rsidRPr="00CC3D56" w14:paraId="20EFEA5A" w14:textId="77777777" w:rsidTr="00BE70B1">
        <w:trPr>
          <w:trHeight w:val="20"/>
          <w:jc w:val="center"/>
        </w:trPr>
        <w:tc>
          <w:tcPr>
            <w:tcW w:w="2860" w:type="dxa"/>
            <w:shd w:val="clear" w:color="000000" w:fill="FFFFFF"/>
            <w:vAlign w:val="center"/>
            <w:hideMark/>
          </w:tcPr>
          <w:p w14:paraId="05A71C02" w14:textId="366EF05B"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1094603111 PYME 2012</w:t>
            </w:r>
          </w:p>
        </w:tc>
        <w:tc>
          <w:tcPr>
            <w:tcW w:w="834" w:type="dxa"/>
            <w:shd w:val="clear" w:color="000000" w:fill="FFFFFF"/>
            <w:vAlign w:val="center"/>
            <w:hideMark/>
          </w:tcPr>
          <w:p w14:paraId="76EA38B6" w14:textId="16640686"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128EA2F8" w14:textId="4230E12B"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050EB986" w14:textId="74F7A1BF"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CC3D56" w14:paraId="565F1985" w14:textId="77777777" w:rsidTr="00BE70B1">
        <w:trPr>
          <w:trHeight w:val="20"/>
          <w:jc w:val="center"/>
        </w:trPr>
        <w:tc>
          <w:tcPr>
            <w:tcW w:w="2860" w:type="dxa"/>
            <w:shd w:val="clear" w:color="000000" w:fill="FFFFFF"/>
            <w:vAlign w:val="center"/>
            <w:hideMark/>
          </w:tcPr>
          <w:p w14:paraId="2EFE39AA" w14:textId="02C550E0"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1094576804 PUEDES MI TORTILLA</w:t>
            </w:r>
          </w:p>
        </w:tc>
        <w:tc>
          <w:tcPr>
            <w:tcW w:w="834" w:type="dxa"/>
            <w:shd w:val="clear" w:color="000000" w:fill="FFFFFF"/>
            <w:vAlign w:val="center"/>
            <w:hideMark/>
          </w:tcPr>
          <w:p w14:paraId="69F706B9" w14:textId="604F950B"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44C9CA7D" w14:textId="3AC653CB"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0C69EABD" w14:textId="6DEA4164"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4,722</w:t>
            </w:r>
          </w:p>
        </w:tc>
      </w:tr>
      <w:tr w:rsidR="0035143E" w:rsidRPr="00CC3D56" w14:paraId="24C6E212" w14:textId="77777777" w:rsidTr="00BE70B1">
        <w:trPr>
          <w:trHeight w:val="20"/>
          <w:jc w:val="center"/>
        </w:trPr>
        <w:tc>
          <w:tcPr>
            <w:tcW w:w="2860" w:type="dxa"/>
            <w:shd w:val="clear" w:color="000000" w:fill="FFFFFF"/>
            <w:vAlign w:val="center"/>
            <w:hideMark/>
          </w:tcPr>
          <w:p w14:paraId="1962DA63" w14:textId="246603AC"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1094587471 PUEDES CON TU PALABRA</w:t>
            </w:r>
          </w:p>
        </w:tc>
        <w:tc>
          <w:tcPr>
            <w:tcW w:w="834" w:type="dxa"/>
            <w:shd w:val="clear" w:color="000000" w:fill="FFFFFF"/>
            <w:vAlign w:val="center"/>
            <w:hideMark/>
          </w:tcPr>
          <w:p w14:paraId="0060BDFE" w14:textId="51AA256F"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1A656B54" w14:textId="60435443"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3FD335E1" w14:textId="575C0239"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CC3D56" w14:paraId="092EC0AA" w14:textId="77777777" w:rsidTr="00BE70B1">
        <w:trPr>
          <w:trHeight w:val="20"/>
          <w:jc w:val="center"/>
        </w:trPr>
        <w:tc>
          <w:tcPr>
            <w:tcW w:w="2860" w:type="dxa"/>
            <w:shd w:val="clear" w:color="000000" w:fill="FFFFFF"/>
            <w:vAlign w:val="center"/>
            <w:hideMark/>
          </w:tcPr>
          <w:p w14:paraId="7CDB96B7" w14:textId="1B3D903A"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1094590332 MUJER TU PUEDES</w:t>
            </w:r>
          </w:p>
        </w:tc>
        <w:tc>
          <w:tcPr>
            <w:tcW w:w="834" w:type="dxa"/>
            <w:shd w:val="clear" w:color="000000" w:fill="FFFFFF"/>
            <w:vAlign w:val="center"/>
            <w:hideMark/>
          </w:tcPr>
          <w:p w14:paraId="0F31E3F1" w14:textId="648ABA5C"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080258F7" w14:textId="51ACB563"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5D1BA8FC" w14:textId="21235649"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4,722</w:t>
            </w:r>
          </w:p>
        </w:tc>
      </w:tr>
      <w:tr w:rsidR="0035143E" w:rsidRPr="00CC3D56" w14:paraId="1CB0E79B" w14:textId="77777777" w:rsidTr="00BE70B1">
        <w:trPr>
          <w:trHeight w:val="20"/>
          <w:jc w:val="center"/>
        </w:trPr>
        <w:tc>
          <w:tcPr>
            <w:tcW w:w="2860" w:type="dxa"/>
            <w:shd w:val="clear" w:color="000000" w:fill="FFFFFF"/>
            <w:vAlign w:val="center"/>
            <w:hideMark/>
          </w:tcPr>
          <w:p w14:paraId="61A1E98F" w14:textId="08D00DBA"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1094599241 RECURSO PARA GASTO CORRIENTE</w:t>
            </w:r>
          </w:p>
        </w:tc>
        <w:tc>
          <w:tcPr>
            <w:tcW w:w="834" w:type="dxa"/>
            <w:shd w:val="clear" w:color="000000" w:fill="FFFFFF"/>
            <w:vAlign w:val="center"/>
            <w:hideMark/>
          </w:tcPr>
          <w:p w14:paraId="1B8A0ECF" w14:textId="3948DABC"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1A66D858" w14:textId="3D1084C7"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1,868</w:t>
            </w:r>
          </w:p>
        </w:tc>
        <w:tc>
          <w:tcPr>
            <w:tcW w:w="1200" w:type="dxa"/>
            <w:shd w:val="clear" w:color="000000" w:fill="FFFFFF"/>
          </w:tcPr>
          <w:p w14:paraId="768663D5" w14:textId="3AD2FE53"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41,572</w:t>
            </w:r>
          </w:p>
        </w:tc>
      </w:tr>
      <w:tr w:rsidR="0035143E" w:rsidRPr="00CC3D56" w14:paraId="29CE566B" w14:textId="77777777" w:rsidTr="00BE70B1">
        <w:trPr>
          <w:trHeight w:val="20"/>
          <w:jc w:val="center"/>
        </w:trPr>
        <w:tc>
          <w:tcPr>
            <w:tcW w:w="2860" w:type="dxa"/>
            <w:shd w:val="clear" w:color="000000" w:fill="FFFFFF"/>
            <w:vAlign w:val="center"/>
            <w:hideMark/>
          </w:tcPr>
          <w:p w14:paraId="49B1D749" w14:textId="649D6B8C"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1094600204 FIPROE</w:t>
            </w:r>
          </w:p>
        </w:tc>
        <w:tc>
          <w:tcPr>
            <w:tcW w:w="834" w:type="dxa"/>
            <w:shd w:val="clear" w:color="000000" w:fill="FFFFFF"/>
            <w:vAlign w:val="center"/>
            <w:hideMark/>
          </w:tcPr>
          <w:p w14:paraId="469CEB47" w14:textId="098CFFAD"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0CFAE1E1" w14:textId="6BD708EE"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0FB83B79" w14:textId="2C7BC888"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CC3D56" w14:paraId="0C29F735" w14:textId="77777777" w:rsidTr="00BE70B1">
        <w:trPr>
          <w:trHeight w:val="20"/>
          <w:jc w:val="center"/>
        </w:trPr>
        <w:tc>
          <w:tcPr>
            <w:tcW w:w="2860" w:type="dxa"/>
            <w:shd w:val="clear" w:color="000000" w:fill="FFFFFF"/>
            <w:vAlign w:val="center"/>
            <w:hideMark/>
          </w:tcPr>
          <w:p w14:paraId="6BD608F5" w14:textId="77011F84"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1094601023 CAPITAL SEMILLA 2010</w:t>
            </w:r>
          </w:p>
        </w:tc>
        <w:tc>
          <w:tcPr>
            <w:tcW w:w="834" w:type="dxa"/>
            <w:shd w:val="clear" w:color="000000" w:fill="FFFFFF"/>
            <w:vAlign w:val="center"/>
            <w:hideMark/>
          </w:tcPr>
          <w:p w14:paraId="0D2280CA" w14:textId="3910C809"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7FB37A81" w14:textId="17DC0BF5"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236F9EC0" w14:textId="6AE58F06"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CC3D56" w14:paraId="534DD7C3" w14:textId="77777777" w:rsidTr="00BE70B1">
        <w:trPr>
          <w:trHeight w:val="20"/>
          <w:jc w:val="center"/>
        </w:trPr>
        <w:tc>
          <w:tcPr>
            <w:tcW w:w="2860" w:type="dxa"/>
            <w:shd w:val="clear" w:color="000000" w:fill="FFFFFF"/>
            <w:vAlign w:val="center"/>
            <w:hideMark/>
          </w:tcPr>
          <w:p w14:paraId="40FD5C5C" w14:textId="29436C83"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1094602422 PYME 2013</w:t>
            </w:r>
          </w:p>
        </w:tc>
        <w:tc>
          <w:tcPr>
            <w:tcW w:w="834" w:type="dxa"/>
            <w:shd w:val="clear" w:color="000000" w:fill="FFFFFF"/>
            <w:vAlign w:val="center"/>
            <w:hideMark/>
          </w:tcPr>
          <w:p w14:paraId="52CD006D" w14:textId="092B24E3"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1D96289F" w14:textId="365389A0"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4,000</w:t>
            </w:r>
          </w:p>
        </w:tc>
        <w:tc>
          <w:tcPr>
            <w:tcW w:w="1200" w:type="dxa"/>
            <w:shd w:val="clear" w:color="000000" w:fill="FFFFFF"/>
          </w:tcPr>
          <w:p w14:paraId="24A11921" w14:textId="1813E240"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CC3D56" w14:paraId="1956098A" w14:textId="77777777" w:rsidTr="00BE70B1">
        <w:trPr>
          <w:trHeight w:val="20"/>
          <w:jc w:val="center"/>
        </w:trPr>
        <w:tc>
          <w:tcPr>
            <w:tcW w:w="2860" w:type="dxa"/>
            <w:shd w:val="clear" w:color="000000" w:fill="FFFFFF"/>
            <w:vAlign w:val="center"/>
            <w:hideMark/>
          </w:tcPr>
          <w:p w14:paraId="6C5B2655" w14:textId="46C22221"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1094603661 PYME 2011</w:t>
            </w:r>
          </w:p>
        </w:tc>
        <w:tc>
          <w:tcPr>
            <w:tcW w:w="834" w:type="dxa"/>
            <w:shd w:val="clear" w:color="000000" w:fill="FFFFFF"/>
            <w:vAlign w:val="center"/>
            <w:hideMark/>
          </w:tcPr>
          <w:p w14:paraId="7FDA8A8E" w14:textId="51FEC233"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7E025734" w14:textId="76F3EC2E"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3AD85C34" w14:textId="7501A1BF"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CC3D56" w14:paraId="68D9F6AF" w14:textId="77777777" w:rsidTr="00BE70B1">
        <w:trPr>
          <w:trHeight w:val="20"/>
          <w:jc w:val="center"/>
        </w:trPr>
        <w:tc>
          <w:tcPr>
            <w:tcW w:w="2860" w:type="dxa"/>
            <w:shd w:val="clear" w:color="000000" w:fill="FFFFFF"/>
            <w:vAlign w:val="center"/>
            <w:hideMark/>
          </w:tcPr>
          <w:p w14:paraId="20318BD5" w14:textId="314F1673"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1094605692 SEJUVE</w:t>
            </w:r>
          </w:p>
        </w:tc>
        <w:tc>
          <w:tcPr>
            <w:tcW w:w="834" w:type="dxa"/>
            <w:shd w:val="clear" w:color="000000" w:fill="FFFFFF"/>
            <w:vAlign w:val="center"/>
            <w:hideMark/>
          </w:tcPr>
          <w:p w14:paraId="27CE28DF" w14:textId="71863A8F"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2B02B939" w14:textId="7172A03D"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4,722</w:t>
            </w:r>
          </w:p>
        </w:tc>
        <w:tc>
          <w:tcPr>
            <w:tcW w:w="1200" w:type="dxa"/>
            <w:shd w:val="clear" w:color="000000" w:fill="FFFFFF"/>
          </w:tcPr>
          <w:p w14:paraId="22887AC1" w14:textId="5881F8B5"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4,722</w:t>
            </w:r>
          </w:p>
        </w:tc>
      </w:tr>
      <w:tr w:rsidR="0035143E" w:rsidRPr="00CC3D56" w14:paraId="43574770" w14:textId="77777777" w:rsidTr="00BE70B1">
        <w:trPr>
          <w:trHeight w:val="20"/>
          <w:jc w:val="center"/>
        </w:trPr>
        <w:tc>
          <w:tcPr>
            <w:tcW w:w="2860" w:type="dxa"/>
            <w:shd w:val="clear" w:color="000000" w:fill="FFFFFF"/>
            <w:vAlign w:val="center"/>
            <w:hideMark/>
          </w:tcPr>
          <w:p w14:paraId="0CD976BD" w14:textId="682D3CBB"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1094605937 A LA PALABRA</w:t>
            </w:r>
          </w:p>
        </w:tc>
        <w:tc>
          <w:tcPr>
            <w:tcW w:w="834" w:type="dxa"/>
            <w:shd w:val="clear" w:color="000000" w:fill="FFFFFF"/>
            <w:vAlign w:val="center"/>
            <w:hideMark/>
          </w:tcPr>
          <w:p w14:paraId="0DACD800" w14:textId="02155844"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3AE73957" w14:textId="4CAC2BFB"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42,854</w:t>
            </w:r>
          </w:p>
        </w:tc>
        <w:tc>
          <w:tcPr>
            <w:tcW w:w="1200" w:type="dxa"/>
            <w:shd w:val="clear" w:color="000000" w:fill="FFFFFF"/>
          </w:tcPr>
          <w:p w14:paraId="538F8111" w14:textId="62A5DBAC"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42,854</w:t>
            </w:r>
          </w:p>
        </w:tc>
      </w:tr>
      <w:tr w:rsidR="0035143E" w:rsidRPr="00CC3D56" w14:paraId="0AA55B32" w14:textId="77777777" w:rsidTr="00BE70B1">
        <w:trPr>
          <w:trHeight w:val="20"/>
          <w:jc w:val="center"/>
        </w:trPr>
        <w:tc>
          <w:tcPr>
            <w:tcW w:w="2860" w:type="dxa"/>
            <w:shd w:val="clear" w:color="000000" w:fill="FFFFFF"/>
            <w:vAlign w:val="center"/>
            <w:hideMark/>
          </w:tcPr>
          <w:p w14:paraId="065C5A80" w14:textId="79F8F04D"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1094606000 ARTESANO PUEDES</w:t>
            </w:r>
          </w:p>
        </w:tc>
        <w:tc>
          <w:tcPr>
            <w:tcW w:w="834" w:type="dxa"/>
            <w:shd w:val="clear" w:color="000000" w:fill="FFFFFF"/>
            <w:vAlign w:val="center"/>
            <w:hideMark/>
          </w:tcPr>
          <w:p w14:paraId="20088691" w14:textId="34606AA2"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021F26A5" w14:textId="5D9ADA1E"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34,037</w:t>
            </w:r>
          </w:p>
        </w:tc>
        <w:tc>
          <w:tcPr>
            <w:tcW w:w="1200" w:type="dxa"/>
            <w:shd w:val="clear" w:color="000000" w:fill="FFFFFF"/>
          </w:tcPr>
          <w:p w14:paraId="001A43BD" w14:textId="02AC1397"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34,037</w:t>
            </w:r>
          </w:p>
        </w:tc>
      </w:tr>
      <w:tr w:rsidR="0035143E" w:rsidRPr="00CC3D56" w14:paraId="5E3B2758" w14:textId="77777777" w:rsidTr="00BE70B1">
        <w:trPr>
          <w:trHeight w:val="20"/>
          <w:jc w:val="center"/>
        </w:trPr>
        <w:tc>
          <w:tcPr>
            <w:tcW w:w="2860" w:type="dxa"/>
            <w:shd w:val="clear" w:color="000000" w:fill="FFFFFF"/>
            <w:vAlign w:val="center"/>
            <w:hideMark/>
          </w:tcPr>
          <w:p w14:paraId="04A833C0" w14:textId="08B8D415"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1094643087 CON CORREGIDORA PUEDES</w:t>
            </w:r>
          </w:p>
        </w:tc>
        <w:tc>
          <w:tcPr>
            <w:tcW w:w="834" w:type="dxa"/>
            <w:shd w:val="clear" w:color="000000" w:fill="FFFFFF"/>
            <w:vAlign w:val="center"/>
            <w:hideMark/>
          </w:tcPr>
          <w:p w14:paraId="43D604E1" w14:textId="457CD188"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048616B6" w14:textId="7E1E0306"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41,310</w:t>
            </w:r>
          </w:p>
        </w:tc>
        <w:tc>
          <w:tcPr>
            <w:tcW w:w="1200" w:type="dxa"/>
            <w:shd w:val="clear" w:color="000000" w:fill="FFFFFF"/>
          </w:tcPr>
          <w:p w14:paraId="2721FEDD" w14:textId="07B98457"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41,310</w:t>
            </w:r>
          </w:p>
        </w:tc>
      </w:tr>
      <w:tr w:rsidR="0035143E" w:rsidRPr="00CC3D56" w14:paraId="7C248511" w14:textId="77777777" w:rsidTr="00BE70B1">
        <w:trPr>
          <w:trHeight w:val="20"/>
          <w:jc w:val="center"/>
        </w:trPr>
        <w:tc>
          <w:tcPr>
            <w:tcW w:w="2860" w:type="dxa"/>
            <w:shd w:val="clear" w:color="000000" w:fill="FFFFFF"/>
            <w:vAlign w:val="center"/>
            <w:hideMark/>
          </w:tcPr>
          <w:p w14:paraId="1E614A9D" w14:textId="74D4D1D7"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1094667784 CREDITO EMERGENTE</w:t>
            </w:r>
          </w:p>
        </w:tc>
        <w:tc>
          <w:tcPr>
            <w:tcW w:w="834" w:type="dxa"/>
            <w:shd w:val="clear" w:color="000000" w:fill="FFFFFF"/>
            <w:vAlign w:val="center"/>
            <w:hideMark/>
          </w:tcPr>
          <w:p w14:paraId="1578353D" w14:textId="79C5133C"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3F9F3496" w14:textId="682220CB"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35,356</w:t>
            </w:r>
          </w:p>
        </w:tc>
        <w:tc>
          <w:tcPr>
            <w:tcW w:w="1200" w:type="dxa"/>
            <w:shd w:val="clear" w:color="000000" w:fill="FFFFFF"/>
          </w:tcPr>
          <w:p w14:paraId="59B126A6" w14:textId="46835C19"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35,356</w:t>
            </w:r>
          </w:p>
        </w:tc>
      </w:tr>
      <w:tr w:rsidR="0035143E" w:rsidRPr="00CC3D56" w14:paraId="783AC44B" w14:textId="77777777" w:rsidTr="00BE70B1">
        <w:trPr>
          <w:trHeight w:val="52"/>
          <w:jc w:val="center"/>
        </w:trPr>
        <w:tc>
          <w:tcPr>
            <w:tcW w:w="2860" w:type="dxa"/>
            <w:shd w:val="clear" w:color="000000" w:fill="FFFFFF"/>
            <w:vAlign w:val="center"/>
            <w:hideMark/>
          </w:tcPr>
          <w:p w14:paraId="2011EA6B" w14:textId="6E37B9F3"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1094672818 MUN COLON</w:t>
            </w:r>
          </w:p>
        </w:tc>
        <w:tc>
          <w:tcPr>
            <w:tcW w:w="834" w:type="dxa"/>
            <w:shd w:val="clear" w:color="000000" w:fill="FFFFFF"/>
            <w:vAlign w:val="center"/>
            <w:hideMark/>
          </w:tcPr>
          <w:p w14:paraId="6A5ACD7B" w14:textId="02894D06"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3889D3E1" w14:textId="3FE55F38"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1A9243AB" w14:textId="61723371"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CC3D56" w14:paraId="13FB71F3" w14:textId="77777777" w:rsidTr="00BE70B1">
        <w:trPr>
          <w:trHeight w:val="20"/>
          <w:jc w:val="center"/>
        </w:trPr>
        <w:tc>
          <w:tcPr>
            <w:tcW w:w="2860" w:type="dxa"/>
            <w:shd w:val="clear" w:color="000000" w:fill="FFFFFF"/>
            <w:vAlign w:val="center"/>
            <w:hideMark/>
          </w:tcPr>
          <w:p w14:paraId="018974E6" w14:textId="616F8025"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0129134136 INAES</w:t>
            </w:r>
          </w:p>
        </w:tc>
        <w:tc>
          <w:tcPr>
            <w:tcW w:w="834" w:type="dxa"/>
            <w:shd w:val="clear" w:color="000000" w:fill="FFFFFF"/>
            <w:vAlign w:val="center"/>
            <w:hideMark/>
          </w:tcPr>
          <w:p w14:paraId="11565494" w14:textId="7FE954A4"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37F76E03" w14:textId="798B070A"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5,000</w:t>
            </w:r>
          </w:p>
        </w:tc>
        <w:tc>
          <w:tcPr>
            <w:tcW w:w="1200" w:type="dxa"/>
            <w:shd w:val="clear" w:color="000000" w:fill="FFFFFF"/>
          </w:tcPr>
          <w:p w14:paraId="2A442991" w14:textId="41C7DB11"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CC3D56" w14:paraId="15C7FEA9" w14:textId="77777777" w:rsidTr="00BE70B1">
        <w:trPr>
          <w:trHeight w:val="20"/>
          <w:jc w:val="center"/>
        </w:trPr>
        <w:tc>
          <w:tcPr>
            <w:tcW w:w="2860" w:type="dxa"/>
            <w:shd w:val="clear" w:color="000000" w:fill="FFFFFF"/>
            <w:vAlign w:val="center"/>
            <w:hideMark/>
          </w:tcPr>
          <w:p w14:paraId="304F3BB0" w14:textId="0D4AF82B"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1120518833 EMERGENTE PUEDES</w:t>
            </w:r>
          </w:p>
        </w:tc>
        <w:tc>
          <w:tcPr>
            <w:tcW w:w="834" w:type="dxa"/>
            <w:shd w:val="clear" w:color="000000" w:fill="FFFFFF"/>
            <w:vAlign w:val="center"/>
            <w:hideMark/>
          </w:tcPr>
          <w:p w14:paraId="6AB1A28E" w14:textId="1B4684EF"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3BB616B3" w14:textId="5EF54436"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13,167</w:t>
            </w:r>
          </w:p>
        </w:tc>
        <w:tc>
          <w:tcPr>
            <w:tcW w:w="1200" w:type="dxa"/>
            <w:shd w:val="clear" w:color="000000" w:fill="FFFFFF"/>
          </w:tcPr>
          <w:p w14:paraId="5391A732" w14:textId="507A6B17"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13,154</w:t>
            </w:r>
          </w:p>
        </w:tc>
      </w:tr>
      <w:tr w:rsidR="0035143E" w:rsidRPr="00CC3D56" w14:paraId="4E3E505B" w14:textId="77777777" w:rsidTr="00BE70B1">
        <w:trPr>
          <w:trHeight w:val="20"/>
          <w:jc w:val="center"/>
        </w:trPr>
        <w:tc>
          <w:tcPr>
            <w:tcW w:w="2860" w:type="dxa"/>
            <w:shd w:val="clear" w:color="000000" w:fill="FFFFFF"/>
            <w:vAlign w:val="center"/>
            <w:hideMark/>
          </w:tcPr>
          <w:p w14:paraId="34815689" w14:textId="2376D4F5"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1120526409 PUEDES PYME DE QUERETARO</w:t>
            </w:r>
          </w:p>
        </w:tc>
        <w:tc>
          <w:tcPr>
            <w:tcW w:w="834" w:type="dxa"/>
            <w:shd w:val="clear" w:color="000000" w:fill="FFFFFF"/>
            <w:vAlign w:val="center"/>
            <w:hideMark/>
          </w:tcPr>
          <w:p w14:paraId="60E1A800" w14:textId="1602F848"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4BF6E6DC" w14:textId="6FEF3581"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4,722</w:t>
            </w:r>
          </w:p>
        </w:tc>
        <w:tc>
          <w:tcPr>
            <w:tcW w:w="1200" w:type="dxa"/>
            <w:shd w:val="clear" w:color="000000" w:fill="FFFFFF"/>
          </w:tcPr>
          <w:p w14:paraId="5A035E1C" w14:textId="4222A64D"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4,733</w:t>
            </w:r>
          </w:p>
        </w:tc>
      </w:tr>
      <w:tr w:rsidR="0035143E" w:rsidRPr="00CC3D56" w14:paraId="447C4EE4" w14:textId="77777777" w:rsidTr="00BE70B1">
        <w:trPr>
          <w:trHeight w:val="20"/>
          <w:jc w:val="center"/>
        </w:trPr>
        <w:tc>
          <w:tcPr>
            <w:tcW w:w="2860" w:type="dxa"/>
            <w:shd w:val="clear" w:color="000000" w:fill="FFFFFF"/>
            <w:vAlign w:val="center"/>
            <w:hideMark/>
          </w:tcPr>
          <w:p w14:paraId="479D9A62" w14:textId="5580040B"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1120523846 PUEDES CON TU PALABRA 2020</w:t>
            </w:r>
          </w:p>
        </w:tc>
        <w:tc>
          <w:tcPr>
            <w:tcW w:w="834" w:type="dxa"/>
            <w:shd w:val="clear" w:color="000000" w:fill="FFFFFF"/>
            <w:vAlign w:val="center"/>
            <w:hideMark/>
          </w:tcPr>
          <w:p w14:paraId="04388DF4" w14:textId="359FD77A"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08AA6FC8" w14:textId="46F6FA1C"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31,434</w:t>
            </w:r>
          </w:p>
        </w:tc>
        <w:tc>
          <w:tcPr>
            <w:tcW w:w="1200" w:type="dxa"/>
            <w:shd w:val="clear" w:color="000000" w:fill="FFFFFF"/>
          </w:tcPr>
          <w:p w14:paraId="0D8F1098" w14:textId="6CE6D0F5"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4,733</w:t>
            </w:r>
          </w:p>
        </w:tc>
      </w:tr>
      <w:tr w:rsidR="0035143E" w:rsidRPr="00CC3D56" w14:paraId="46E8E072" w14:textId="77777777" w:rsidTr="00BE70B1">
        <w:trPr>
          <w:trHeight w:val="20"/>
          <w:jc w:val="center"/>
        </w:trPr>
        <w:tc>
          <w:tcPr>
            <w:tcW w:w="2860" w:type="dxa"/>
            <w:shd w:val="clear" w:color="000000" w:fill="FFFFFF"/>
            <w:vAlign w:val="center"/>
            <w:hideMark/>
          </w:tcPr>
          <w:p w14:paraId="6FEB5917" w14:textId="29857493" w:rsidR="0035143E" w:rsidRPr="00C0155E" w:rsidRDefault="0035143E" w:rsidP="00717221">
            <w:pPr>
              <w:rPr>
                <w:rFonts w:ascii="Arial" w:hAnsi="Arial" w:cs="Arial"/>
                <w:color w:val="000000"/>
                <w:sz w:val="8"/>
                <w:szCs w:val="8"/>
              </w:rPr>
            </w:pPr>
            <w:r w:rsidRPr="00C0155E">
              <w:rPr>
                <w:rFonts w:ascii="Arial" w:hAnsi="Arial" w:cs="Arial"/>
                <w:color w:val="000000"/>
                <w:sz w:val="8"/>
                <w:szCs w:val="8"/>
              </w:rPr>
              <w:t>BANORTE 1120521169 CON TU LICENCIA PUEDES</w:t>
            </w:r>
          </w:p>
        </w:tc>
        <w:tc>
          <w:tcPr>
            <w:tcW w:w="834" w:type="dxa"/>
            <w:shd w:val="clear" w:color="000000" w:fill="FFFFFF"/>
            <w:vAlign w:val="center"/>
            <w:hideMark/>
          </w:tcPr>
          <w:p w14:paraId="32C5C683" w14:textId="4C46FEBA" w:rsidR="0035143E" w:rsidRPr="00C0155E" w:rsidRDefault="0035143E" w:rsidP="00717221">
            <w:pPr>
              <w:jc w:val="center"/>
              <w:rPr>
                <w:rFonts w:ascii="Arial" w:hAnsi="Arial" w:cs="Arial"/>
                <w:color w:val="000000"/>
                <w:sz w:val="8"/>
                <w:szCs w:val="8"/>
              </w:rPr>
            </w:pPr>
            <w:r w:rsidRPr="00C0155E">
              <w:rPr>
                <w:rFonts w:ascii="Arial" w:hAnsi="Arial" w:cs="Arial"/>
                <w:color w:val="000000"/>
                <w:sz w:val="8"/>
                <w:szCs w:val="8"/>
              </w:rPr>
              <w:t>Corriente</w:t>
            </w:r>
          </w:p>
        </w:tc>
        <w:tc>
          <w:tcPr>
            <w:tcW w:w="1026" w:type="dxa"/>
            <w:shd w:val="clear" w:color="000000" w:fill="FFFFFF"/>
            <w:noWrap/>
            <w:vAlign w:val="bottom"/>
          </w:tcPr>
          <w:p w14:paraId="685D4C81" w14:textId="0F48EAD2" w:rsidR="0035143E" w:rsidRPr="00C0155E" w:rsidRDefault="0035143E" w:rsidP="00717221">
            <w:pPr>
              <w:ind w:left="709" w:hanging="709"/>
              <w:jc w:val="right"/>
              <w:rPr>
                <w:rFonts w:ascii="Arial" w:hAnsi="Arial" w:cs="Arial"/>
                <w:color w:val="000000"/>
                <w:sz w:val="8"/>
                <w:szCs w:val="8"/>
              </w:rPr>
            </w:pPr>
            <w:r w:rsidRPr="0035143E">
              <w:rPr>
                <w:rFonts w:ascii="Arial" w:hAnsi="Arial" w:cs="Arial"/>
                <w:color w:val="000000"/>
                <w:sz w:val="8"/>
                <w:szCs w:val="8"/>
              </w:rPr>
              <w:t>35,180</w:t>
            </w:r>
          </w:p>
        </w:tc>
        <w:tc>
          <w:tcPr>
            <w:tcW w:w="1200" w:type="dxa"/>
            <w:shd w:val="clear" w:color="000000" w:fill="FFFFFF"/>
          </w:tcPr>
          <w:p w14:paraId="5E4CE48D" w14:textId="73A4EA31" w:rsidR="0035143E" w:rsidRPr="00B30940" w:rsidRDefault="0035143E" w:rsidP="00717221">
            <w:pPr>
              <w:ind w:left="709" w:hanging="709"/>
              <w:jc w:val="right"/>
              <w:rPr>
                <w:rFonts w:ascii="Arial" w:hAnsi="Arial" w:cs="Arial"/>
                <w:color w:val="000000"/>
                <w:sz w:val="8"/>
                <w:szCs w:val="8"/>
              </w:rPr>
            </w:pPr>
            <w:r w:rsidRPr="00F82375">
              <w:rPr>
                <w:rFonts w:ascii="Arial" w:hAnsi="Arial" w:cs="Arial"/>
                <w:color w:val="000000"/>
                <w:sz w:val="8"/>
                <w:szCs w:val="8"/>
              </w:rPr>
              <w:t>5,000</w:t>
            </w:r>
          </w:p>
        </w:tc>
      </w:tr>
      <w:tr w:rsidR="0035143E" w:rsidRPr="00A326CD" w14:paraId="2A97EFCA" w14:textId="77777777" w:rsidTr="00BE70B1">
        <w:trPr>
          <w:trHeight w:val="20"/>
          <w:jc w:val="center"/>
        </w:trPr>
        <w:tc>
          <w:tcPr>
            <w:tcW w:w="2860" w:type="dxa"/>
            <w:shd w:val="clear" w:color="auto" w:fill="auto"/>
            <w:vAlign w:val="center"/>
            <w:hideMark/>
          </w:tcPr>
          <w:p w14:paraId="4BAA69DB" w14:textId="6785AFDA" w:rsidR="0035143E" w:rsidRPr="00C0155E" w:rsidRDefault="0035143E" w:rsidP="00A326CD">
            <w:pPr>
              <w:rPr>
                <w:rFonts w:ascii="Arial" w:hAnsi="Arial" w:cs="Arial"/>
                <w:color w:val="000000"/>
                <w:sz w:val="8"/>
                <w:szCs w:val="8"/>
              </w:rPr>
            </w:pPr>
            <w:r w:rsidRPr="00C0155E">
              <w:rPr>
                <w:rFonts w:ascii="Arial" w:hAnsi="Arial" w:cs="Arial"/>
                <w:color w:val="000000"/>
                <w:sz w:val="8"/>
                <w:szCs w:val="8"/>
              </w:rPr>
              <w:t> </w:t>
            </w:r>
          </w:p>
        </w:tc>
        <w:tc>
          <w:tcPr>
            <w:tcW w:w="834" w:type="dxa"/>
            <w:shd w:val="clear" w:color="auto" w:fill="auto"/>
            <w:vAlign w:val="center"/>
            <w:hideMark/>
          </w:tcPr>
          <w:p w14:paraId="63ABC562" w14:textId="47FD5D40" w:rsidR="0035143E" w:rsidRPr="00C0155E" w:rsidRDefault="0035143E" w:rsidP="00963F0B">
            <w:pPr>
              <w:jc w:val="center"/>
              <w:rPr>
                <w:rFonts w:ascii="Arial" w:hAnsi="Arial" w:cs="Arial"/>
                <w:b/>
                <w:color w:val="000000"/>
                <w:sz w:val="8"/>
                <w:szCs w:val="8"/>
              </w:rPr>
            </w:pPr>
            <w:r w:rsidRPr="00C0155E">
              <w:rPr>
                <w:rFonts w:ascii="Arial" w:hAnsi="Arial" w:cs="Arial"/>
                <w:b/>
                <w:bCs/>
                <w:color w:val="000000"/>
                <w:sz w:val="8"/>
                <w:szCs w:val="8"/>
              </w:rPr>
              <w:t>TOTAL</w:t>
            </w:r>
          </w:p>
        </w:tc>
        <w:tc>
          <w:tcPr>
            <w:tcW w:w="1026" w:type="dxa"/>
            <w:shd w:val="clear" w:color="000000" w:fill="FFFFFF"/>
            <w:noWrap/>
            <w:vAlign w:val="bottom"/>
          </w:tcPr>
          <w:p w14:paraId="4FC01DBD" w14:textId="59527519" w:rsidR="0035143E" w:rsidRPr="0035143E" w:rsidRDefault="0035143E" w:rsidP="00F82375">
            <w:pPr>
              <w:ind w:left="709" w:hanging="709"/>
              <w:jc w:val="right"/>
              <w:rPr>
                <w:rFonts w:ascii="Arial" w:hAnsi="Arial" w:cs="Arial"/>
                <w:b/>
                <w:color w:val="000000"/>
                <w:sz w:val="8"/>
                <w:szCs w:val="8"/>
              </w:rPr>
            </w:pPr>
            <w:r w:rsidRPr="0035143E">
              <w:rPr>
                <w:rFonts w:ascii="Arial" w:hAnsi="Arial" w:cs="Arial"/>
                <w:b/>
                <w:color w:val="000000"/>
                <w:sz w:val="8"/>
                <w:szCs w:val="8"/>
              </w:rPr>
              <w:t>293,650</w:t>
            </w:r>
          </w:p>
        </w:tc>
        <w:tc>
          <w:tcPr>
            <w:tcW w:w="1200" w:type="dxa"/>
            <w:shd w:val="clear" w:color="000000" w:fill="FFFFFF"/>
          </w:tcPr>
          <w:p w14:paraId="1841AD09" w14:textId="18B94A45" w:rsidR="0035143E" w:rsidRPr="00976F81" w:rsidRDefault="0035143E" w:rsidP="006807EB">
            <w:pPr>
              <w:ind w:left="709" w:hanging="709"/>
              <w:jc w:val="right"/>
              <w:rPr>
                <w:rFonts w:ascii="Arial" w:hAnsi="Arial" w:cs="Arial"/>
                <w:b/>
                <w:color w:val="000000"/>
                <w:sz w:val="8"/>
                <w:szCs w:val="8"/>
              </w:rPr>
            </w:pPr>
            <w:r w:rsidRPr="00976F81">
              <w:rPr>
                <w:rFonts w:ascii="Arial" w:hAnsi="Arial" w:cs="Arial"/>
                <w:b/>
                <w:color w:val="000000"/>
                <w:sz w:val="8"/>
                <w:szCs w:val="8"/>
              </w:rPr>
              <w:t>$286,342</w:t>
            </w:r>
          </w:p>
        </w:tc>
      </w:tr>
    </w:tbl>
    <w:p w14:paraId="045A1DED" w14:textId="77777777" w:rsidR="000F55B0" w:rsidRDefault="000F55B0" w:rsidP="007A0081">
      <w:pPr>
        <w:spacing w:before="80" w:line="250" w:lineRule="exact"/>
        <w:jc w:val="both"/>
        <w:rPr>
          <w:rFonts w:ascii="Arial" w:eastAsia="Calibri" w:hAnsi="Arial" w:cs="Arial"/>
          <w:spacing w:val="-1"/>
          <w:sz w:val="14"/>
          <w:szCs w:val="14"/>
        </w:rPr>
      </w:pPr>
    </w:p>
    <w:p w14:paraId="178364A3" w14:textId="77777777" w:rsidR="00B30940" w:rsidRDefault="00B30940" w:rsidP="007A0081">
      <w:pPr>
        <w:spacing w:before="80" w:line="250" w:lineRule="exact"/>
        <w:jc w:val="both"/>
        <w:rPr>
          <w:rFonts w:ascii="Arial" w:eastAsia="Calibri" w:hAnsi="Arial" w:cs="Arial"/>
          <w:spacing w:val="-1"/>
          <w:sz w:val="14"/>
          <w:szCs w:val="14"/>
        </w:rPr>
      </w:pPr>
    </w:p>
    <w:p w14:paraId="3C6B3C98" w14:textId="61753BEA" w:rsidR="007A0081" w:rsidRPr="00AD742F" w:rsidRDefault="007A0081" w:rsidP="007A0081">
      <w:pPr>
        <w:spacing w:before="80" w:line="250" w:lineRule="exact"/>
        <w:jc w:val="both"/>
        <w:rPr>
          <w:rFonts w:ascii="Arial" w:eastAsia="Calibri" w:hAnsi="Arial" w:cs="Arial"/>
          <w:spacing w:val="-1"/>
          <w:sz w:val="14"/>
          <w:szCs w:val="14"/>
        </w:rPr>
      </w:pPr>
      <w:r w:rsidRPr="00AD742F">
        <w:rPr>
          <w:rFonts w:ascii="Arial" w:eastAsia="Calibri" w:hAnsi="Arial" w:cs="Arial"/>
          <w:spacing w:val="-1"/>
          <w:sz w:val="14"/>
          <w:szCs w:val="14"/>
        </w:rPr>
        <w:t xml:space="preserve">Asimismo, se informa el tipo, el monto y el plazo de las </w:t>
      </w:r>
      <w:r w:rsidRPr="00AD742F">
        <w:rPr>
          <w:rFonts w:ascii="Arial" w:eastAsia="Calibri" w:hAnsi="Arial" w:cs="Arial"/>
          <w:spacing w:val="-1"/>
          <w:sz w:val="14"/>
          <w:szCs w:val="14"/>
          <w:u w:val="single"/>
        </w:rPr>
        <w:t>inversiones temporales menores a tres meses</w:t>
      </w:r>
      <w:r w:rsidR="00630DBB">
        <w:rPr>
          <w:rFonts w:ascii="Arial" w:eastAsia="Calibri" w:hAnsi="Arial" w:cs="Arial"/>
          <w:spacing w:val="-1"/>
          <w:sz w:val="14"/>
          <w:szCs w:val="14"/>
          <w:u w:val="single"/>
        </w:rPr>
        <w:t xml:space="preserve"> </w:t>
      </w:r>
      <w:r>
        <w:rPr>
          <w:rFonts w:ascii="Arial" w:eastAsia="Calibri" w:hAnsi="Arial" w:cs="Arial"/>
          <w:spacing w:val="-1"/>
          <w:sz w:val="14"/>
          <w:szCs w:val="14"/>
        </w:rPr>
        <w:t xml:space="preserve">al </w:t>
      </w:r>
      <w:r w:rsidR="00191330">
        <w:rPr>
          <w:rFonts w:ascii="Arial" w:eastAsia="Calibri" w:hAnsi="Arial" w:cs="Arial"/>
          <w:spacing w:val="-1"/>
          <w:sz w:val="14"/>
          <w:szCs w:val="14"/>
        </w:rPr>
        <w:t>30 de septiembre de 2024</w:t>
      </w:r>
      <w:r w:rsidRPr="00AD742F">
        <w:rPr>
          <w:rFonts w:ascii="Arial" w:eastAsia="Calibri" w:hAnsi="Arial" w:cs="Arial"/>
          <w:spacing w:val="-1"/>
          <w:sz w:val="14"/>
          <w:szCs w:val="14"/>
        </w:rPr>
        <w:t>:</w:t>
      </w:r>
    </w:p>
    <w:p w14:paraId="79007AC4" w14:textId="77777777" w:rsidR="007A0081" w:rsidRDefault="007A0081" w:rsidP="007A0081">
      <w:pPr>
        <w:autoSpaceDE w:val="0"/>
        <w:autoSpaceDN w:val="0"/>
        <w:adjustRightInd w:val="0"/>
        <w:spacing w:before="240" w:after="120"/>
        <w:jc w:val="center"/>
        <w:rPr>
          <w:rFonts w:ascii="Arial" w:eastAsia="Calibri" w:hAnsi="Arial" w:cs="Arial"/>
          <w:b/>
          <w:spacing w:val="-1"/>
          <w:sz w:val="14"/>
          <w:szCs w:val="14"/>
        </w:rPr>
      </w:pPr>
      <w:r>
        <w:rPr>
          <w:rFonts w:ascii="Arial" w:eastAsia="Calibri" w:hAnsi="Arial" w:cs="Arial"/>
          <w:b/>
          <w:spacing w:val="-1"/>
          <w:sz w:val="14"/>
          <w:szCs w:val="14"/>
        </w:rPr>
        <w:t>(Pesos)</w:t>
      </w:r>
    </w:p>
    <w:tbl>
      <w:tblPr>
        <w:tblW w:w="4984" w:type="dxa"/>
        <w:jc w:val="center"/>
        <w:tblLayout w:type="fixed"/>
        <w:tblCellMar>
          <w:left w:w="70" w:type="dxa"/>
          <w:right w:w="70" w:type="dxa"/>
        </w:tblCellMar>
        <w:tblLook w:val="04A0" w:firstRow="1" w:lastRow="0" w:firstColumn="1" w:lastColumn="0" w:noHBand="0" w:noVBand="1"/>
      </w:tblPr>
      <w:tblGrid>
        <w:gridCol w:w="2574"/>
        <w:gridCol w:w="709"/>
        <w:gridCol w:w="850"/>
        <w:gridCol w:w="851"/>
      </w:tblGrid>
      <w:tr w:rsidR="00032A6E" w:rsidRPr="00CD4FA4" w14:paraId="6670140C" w14:textId="77777777" w:rsidTr="00032A6E">
        <w:trPr>
          <w:trHeight w:val="77"/>
          <w:jc w:val="center"/>
        </w:trPr>
        <w:tc>
          <w:tcPr>
            <w:tcW w:w="2574"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2272B275" w14:textId="77777777" w:rsidR="00032A6E" w:rsidRPr="00CC3D56" w:rsidRDefault="00032A6E" w:rsidP="00CD4FA4">
            <w:pPr>
              <w:rPr>
                <w:rFonts w:ascii="Arial" w:hAnsi="Arial" w:cs="Arial"/>
                <w:color w:val="000000"/>
                <w:sz w:val="8"/>
                <w:szCs w:val="8"/>
              </w:rPr>
            </w:pPr>
            <w:r w:rsidRPr="00CC3D56">
              <w:rPr>
                <w:rFonts w:ascii="Arial" w:hAnsi="Arial" w:cs="Arial"/>
                <w:color w:val="000000"/>
                <w:sz w:val="8"/>
                <w:szCs w:val="8"/>
              </w:rPr>
              <w:t xml:space="preserve">CUENTAS BANCARIAS </w:t>
            </w:r>
          </w:p>
        </w:tc>
        <w:tc>
          <w:tcPr>
            <w:tcW w:w="709" w:type="dxa"/>
            <w:tcBorders>
              <w:top w:val="single" w:sz="4" w:space="0" w:color="auto"/>
              <w:left w:val="nil"/>
              <w:bottom w:val="single" w:sz="4" w:space="0" w:color="auto"/>
              <w:right w:val="single" w:sz="4" w:space="0" w:color="auto"/>
            </w:tcBorders>
            <w:shd w:val="clear" w:color="000000" w:fill="A5A5A5"/>
            <w:noWrap/>
            <w:vAlign w:val="bottom"/>
            <w:hideMark/>
          </w:tcPr>
          <w:p w14:paraId="2534F2B8" w14:textId="77777777" w:rsidR="00032A6E" w:rsidRPr="00CC3D56" w:rsidRDefault="00032A6E" w:rsidP="00CD4FA4">
            <w:pPr>
              <w:rPr>
                <w:rFonts w:ascii="Arial" w:hAnsi="Arial" w:cs="Arial"/>
                <w:color w:val="000000"/>
                <w:sz w:val="8"/>
                <w:szCs w:val="8"/>
              </w:rPr>
            </w:pPr>
            <w:r w:rsidRPr="00CC3D56">
              <w:rPr>
                <w:rFonts w:ascii="Arial" w:hAnsi="Arial" w:cs="Arial"/>
                <w:color w:val="000000"/>
                <w:sz w:val="8"/>
                <w:szCs w:val="8"/>
              </w:rPr>
              <w:t> </w:t>
            </w:r>
          </w:p>
        </w:tc>
        <w:tc>
          <w:tcPr>
            <w:tcW w:w="850" w:type="dxa"/>
            <w:tcBorders>
              <w:top w:val="single" w:sz="4" w:space="0" w:color="auto"/>
              <w:left w:val="nil"/>
              <w:bottom w:val="single" w:sz="4" w:space="0" w:color="auto"/>
              <w:right w:val="single" w:sz="4" w:space="0" w:color="auto"/>
            </w:tcBorders>
            <w:shd w:val="clear" w:color="000000" w:fill="A5A5A5"/>
            <w:noWrap/>
            <w:vAlign w:val="bottom"/>
            <w:hideMark/>
          </w:tcPr>
          <w:p w14:paraId="7B5049DE" w14:textId="174115B4" w:rsidR="00032A6E" w:rsidRPr="00CC3D56" w:rsidRDefault="008A4865" w:rsidP="00B60BC2">
            <w:pPr>
              <w:jc w:val="center"/>
              <w:rPr>
                <w:rFonts w:ascii="Arial" w:hAnsi="Arial" w:cs="Arial"/>
                <w:color w:val="000000"/>
                <w:sz w:val="8"/>
                <w:szCs w:val="8"/>
              </w:rPr>
            </w:pPr>
            <w:r w:rsidRPr="00CC3D56">
              <w:rPr>
                <w:rFonts w:ascii="Arial" w:hAnsi="Arial" w:cs="Arial"/>
                <w:color w:val="000000"/>
                <w:sz w:val="8"/>
                <w:szCs w:val="8"/>
              </w:rPr>
              <w:t>202</w:t>
            </w:r>
            <w:r w:rsidR="00D13A02">
              <w:rPr>
                <w:rFonts w:ascii="Arial" w:hAnsi="Arial" w:cs="Arial"/>
                <w:color w:val="000000"/>
                <w:sz w:val="8"/>
                <w:szCs w:val="8"/>
              </w:rPr>
              <w:t>4</w:t>
            </w:r>
          </w:p>
        </w:tc>
        <w:tc>
          <w:tcPr>
            <w:tcW w:w="851" w:type="dxa"/>
            <w:tcBorders>
              <w:top w:val="single" w:sz="4" w:space="0" w:color="auto"/>
              <w:left w:val="nil"/>
              <w:bottom w:val="single" w:sz="4" w:space="0" w:color="auto"/>
              <w:right w:val="nil"/>
            </w:tcBorders>
            <w:shd w:val="clear" w:color="000000" w:fill="A5A5A5"/>
            <w:vAlign w:val="bottom"/>
          </w:tcPr>
          <w:p w14:paraId="522EBF5C" w14:textId="55B72F73" w:rsidR="00032A6E" w:rsidRPr="00CC3D56" w:rsidRDefault="00032A6E" w:rsidP="00B60BC2">
            <w:pPr>
              <w:jc w:val="center"/>
              <w:rPr>
                <w:rFonts w:ascii="Arial" w:hAnsi="Arial" w:cs="Arial"/>
                <w:color w:val="000000"/>
                <w:sz w:val="8"/>
                <w:szCs w:val="8"/>
              </w:rPr>
            </w:pPr>
            <w:r w:rsidRPr="00CC3D56">
              <w:rPr>
                <w:rFonts w:ascii="Arial" w:hAnsi="Arial" w:cs="Arial"/>
                <w:color w:val="000000"/>
                <w:sz w:val="8"/>
                <w:szCs w:val="8"/>
              </w:rPr>
              <w:t>202</w:t>
            </w:r>
            <w:r w:rsidR="00D13A02">
              <w:rPr>
                <w:rFonts w:ascii="Arial" w:hAnsi="Arial" w:cs="Arial"/>
                <w:color w:val="000000"/>
                <w:sz w:val="8"/>
                <w:szCs w:val="8"/>
              </w:rPr>
              <w:t>3</w:t>
            </w:r>
          </w:p>
        </w:tc>
      </w:tr>
      <w:tr w:rsidR="00032A6E" w:rsidRPr="00CD4FA4" w14:paraId="33FB75B5" w14:textId="77777777" w:rsidTr="00525F0B">
        <w:trPr>
          <w:trHeight w:val="43"/>
          <w:jc w:val="center"/>
        </w:trPr>
        <w:tc>
          <w:tcPr>
            <w:tcW w:w="2574" w:type="dxa"/>
            <w:tcBorders>
              <w:top w:val="nil"/>
              <w:left w:val="single" w:sz="4" w:space="0" w:color="auto"/>
              <w:bottom w:val="single" w:sz="4" w:space="0" w:color="auto"/>
              <w:right w:val="single" w:sz="4" w:space="0" w:color="auto"/>
            </w:tcBorders>
            <w:shd w:val="clear" w:color="auto" w:fill="auto"/>
            <w:vAlign w:val="bottom"/>
            <w:hideMark/>
          </w:tcPr>
          <w:p w14:paraId="74BDF236" w14:textId="77777777" w:rsidR="00032A6E" w:rsidRPr="00AA2BBE" w:rsidRDefault="00032A6E" w:rsidP="00CD4FA4">
            <w:pPr>
              <w:rPr>
                <w:rFonts w:ascii="Arial" w:hAnsi="Arial" w:cs="Arial"/>
                <w:b/>
                <w:bCs/>
                <w:color w:val="000000"/>
                <w:sz w:val="8"/>
                <w:szCs w:val="8"/>
              </w:rPr>
            </w:pPr>
            <w:r w:rsidRPr="00AA2BBE">
              <w:rPr>
                <w:rFonts w:ascii="Arial" w:hAnsi="Arial" w:cs="Arial"/>
                <w:b/>
                <w:bCs/>
                <w:color w:val="000000"/>
                <w:sz w:val="8"/>
                <w:szCs w:val="8"/>
              </w:rPr>
              <w:t>INVERSIONES FINANCIERAS HASTA TRES MESES:</w:t>
            </w:r>
          </w:p>
        </w:tc>
        <w:tc>
          <w:tcPr>
            <w:tcW w:w="709" w:type="dxa"/>
            <w:tcBorders>
              <w:top w:val="nil"/>
              <w:left w:val="nil"/>
              <w:bottom w:val="single" w:sz="4" w:space="0" w:color="auto"/>
              <w:right w:val="single" w:sz="4" w:space="0" w:color="auto"/>
            </w:tcBorders>
            <w:shd w:val="clear" w:color="auto" w:fill="auto"/>
            <w:vAlign w:val="bottom"/>
            <w:hideMark/>
          </w:tcPr>
          <w:p w14:paraId="36020A5D" w14:textId="77777777" w:rsidR="00032A6E" w:rsidRPr="00AA2BBE" w:rsidRDefault="00032A6E" w:rsidP="00CD4FA4">
            <w:pPr>
              <w:jc w:val="center"/>
              <w:rPr>
                <w:rFonts w:ascii="Arial" w:hAnsi="Arial" w:cs="Arial"/>
                <w:b/>
                <w:bCs/>
                <w:color w:val="000000"/>
                <w:sz w:val="8"/>
                <w:szCs w:val="8"/>
              </w:rPr>
            </w:pPr>
            <w:r w:rsidRPr="00AA2BBE">
              <w:rPr>
                <w:rFonts w:ascii="Arial" w:hAnsi="Arial" w:cs="Arial"/>
                <w:b/>
                <w:bCs/>
                <w:color w:val="000000"/>
                <w:sz w:val="8"/>
                <w:szCs w:val="8"/>
              </w:rPr>
              <w:t>TIPO</w:t>
            </w:r>
          </w:p>
        </w:tc>
        <w:tc>
          <w:tcPr>
            <w:tcW w:w="850" w:type="dxa"/>
            <w:tcBorders>
              <w:top w:val="nil"/>
              <w:left w:val="nil"/>
              <w:bottom w:val="single" w:sz="4" w:space="0" w:color="auto"/>
              <w:right w:val="single" w:sz="4" w:space="0" w:color="auto"/>
            </w:tcBorders>
            <w:shd w:val="clear" w:color="auto" w:fill="auto"/>
            <w:vAlign w:val="bottom"/>
            <w:hideMark/>
          </w:tcPr>
          <w:p w14:paraId="0754584C" w14:textId="77777777" w:rsidR="00032A6E" w:rsidRPr="00AA2BBE" w:rsidRDefault="00032A6E" w:rsidP="00CD4FA4">
            <w:pPr>
              <w:jc w:val="center"/>
              <w:rPr>
                <w:rFonts w:ascii="Arial" w:hAnsi="Arial" w:cs="Arial"/>
                <w:b/>
                <w:bCs/>
                <w:color w:val="000000"/>
                <w:sz w:val="8"/>
                <w:szCs w:val="8"/>
              </w:rPr>
            </w:pPr>
            <w:r w:rsidRPr="00AA2BBE">
              <w:rPr>
                <w:rFonts w:ascii="Arial" w:hAnsi="Arial" w:cs="Arial"/>
                <w:b/>
                <w:bCs/>
                <w:color w:val="000000"/>
                <w:sz w:val="8"/>
                <w:szCs w:val="8"/>
              </w:rPr>
              <w:t>MONTO</w:t>
            </w:r>
          </w:p>
        </w:tc>
        <w:tc>
          <w:tcPr>
            <w:tcW w:w="851" w:type="dxa"/>
            <w:tcBorders>
              <w:top w:val="nil"/>
              <w:left w:val="nil"/>
              <w:bottom w:val="single" w:sz="4" w:space="0" w:color="auto"/>
              <w:right w:val="nil"/>
            </w:tcBorders>
            <w:shd w:val="clear" w:color="auto" w:fill="auto"/>
            <w:vAlign w:val="bottom"/>
          </w:tcPr>
          <w:p w14:paraId="49CC0C2A" w14:textId="77777777" w:rsidR="00032A6E" w:rsidRPr="00AA2BBE" w:rsidRDefault="00032A6E" w:rsidP="00BC00A9">
            <w:pPr>
              <w:jc w:val="center"/>
              <w:rPr>
                <w:rFonts w:ascii="Arial" w:hAnsi="Arial" w:cs="Arial"/>
                <w:b/>
                <w:bCs/>
                <w:color w:val="000000"/>
                <w:sz w:val="8"/>
                <w:szCs w:val="8"/>
              </w:rPr>
            </w:pPr>
            <w:r w:rsidRPr="00AA2BBE">
              <w:rPr>
                <w:rFonts w:ascii="Arial" w:hAnsi="Arial" w:cs="Arial"/>
                <w:b/>
                <w:bCs/>
                <w:color w:val="000000"/>
                <w:sz w:val="8"/>
                <w:szCs w:val="8"/>
              </w:rPr>
              <w:t>MONTO</w:t>
            </w:r>
          </w:p>
        </w:tc>
      </w:tr>
      <w:tr w:rsidR="00C6732D" w:rsidRPr="00CD4FA4" w14:paraId="4B471B72" w14:textId="77777777" w:rsidTr="00BE70B1">
        <w:trPr>
          <w:trHeight w:val="45"/>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50DF8169" w14:textId="1437F90D"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129134136 INAES</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9747F20"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53DAA44" w14:textId="2069F5F7"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1,912,333</w:t>
            </w:r>
          </w:p>
        </w:tc>
        <w:tc>
          <w:tcPr>
            <w:tcW w:w="851" w:type="dxa"/>
            <w:tcBorders>
              <w:top w:val="single" w:sz="4" w:space="0" w:color="auto"/>
              <w:left w:val="nil"/>
              <w:bottom w:val="single" w:sz="4" w:space="0" w:color="auto"/>
              <w:right w:val="single" w:sz="4" w:space="0" w:color="auto"/>
            </w:tcBorders>
            <w:shd w:val="clear" w:color="auto" w:fill="auto"/>
          </w:tcPr>
          <w:p w14:paraId="59B9E305" w14:textId="75592CD2"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2,005,548</w:t>
            </w:r>
          </w:p>
        </w:tc>
      </w:tr>
      <w:tr w:rsidR="00C6732D" w:rsidRPr="00CD4FA4" w14:paraId="7589DB5B" w14:textId="77777777" w:rsidTr="00BE70B1">
        <w:trPr>
          <w:trHeight w:val="43"/>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01F4BC16" w14:textId="18FA00DC"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505537489 SEJUVE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4E0390A"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8F8EC15" w14:textId="581DFB5E"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315,710</w:t>
            </w:r>
          </w:p>
        </w:tc>
        <w:tc>
          <w:tcPr>
            <w:tcW w:w="851" w:type="dxa"/>
            <w:tcBorders>
              <w:top w:val="single" w:sz="4" w:space="0" w:color="auto"/>
              <w:left w:val="nil"/>
              <w:bottom w:val="single" w:sz="4" w:space="0" w:color="auto"/>
              <w:right w:val="single" w:sz="4" w:space="0" w:color="auto"/>
            </w:tcBorders>
            <w:shd w:val="clear" w:color="auto" w:fill="auto"/>
          </w:tcPr>
          <w:p w14:paraId="1085BBFF" w14:textId="5CBA0402"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204,335</w:t>
            </w:r>
          </w:p>
        </w:tc>
      </w:tr>
      <w:tr w:rsidR="00C6732D" w:rsidRPr="00CD4FA4" w14:paraId="040D20B4" w14:textId="77777777" w:rsidTr="00BE70B1">
        <w:trPr>
          <w:trHeight w:val="110"/>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7B3050B5" w14:textId="74FCA492"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505537463 PYME 2011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795337B"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1E4B5C0" w14:textId="0EC6AE1D"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199,404</w:t>
            </w:r>
          </w:p>
        </w:tc>
        <w:tc>
          <w:tcPr>
            <w:tcW w:w="851" w:type="dxa"/>
            <w:tcBorders>
              <w:top w:val="single" w:sz="4" w:space="0" w:color="auto"/>
              <w:left w:val="nil"/>
              <w:bottom w:val="single" w:sz="4" w:space="0" w:color="auto"/>
              <w:right w:val="single" w:sz="4" w:space="0" w:color="auto"/>
            </w:tcBorders>
            <w:shd w:val="clear" w:color="auto" w:fill="auto"/>
          </w:tcPr>
          <w:p w14:paraId="3E1D45D7" w14:textId="02467613"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185,349</w:t>
            </w:r>
          </w:p>
        </w:tc>
      </w:tr>
      <w:tr w:rsidR="00C6732D" w:rsidRPr="00CD4FA4" w14:paraId="3A362385" w14:textId="77777777" w:rsidTr="00BE70B1">
        <w:trPr>
          <w:trHeight w:val="110"/>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tcPr>
          <w:p w14:paraId="3701413B" w14:textId="5EAA07EE"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505537450 PYME 2012</w:t>
            </w:r>
          </w:p>
        </w:tc>
        <w:tc>
          <w:tcPr>
            <w:tcW w:w="709" w:type="dxa"/>
            <w:tcBorders>
              <w:top w:val="single" w:sz="4" w:space="0" w:color="auto"/>
              <w:left w:val="nil"/>
              <w:bottom w:val="single" w:sz="4" w:space="0" w:color="auto"/>
              <w:right w:val="single" w:sz="4" w:space="0" w:color="auto"/>
            </w:tcBorders>
            <w:shd w:val="clear" w:color="auto" w:fill="auto"/>
            <w:vAlign w:val="bottom"/>
          </w:tcPr>
          <w:p w14:paraId="46303CBD" w14:textId="79773971"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397035D" w14:textId="13D42F3F"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3,451,419</w:t>
            </w:r>
          </w:p>
        </w:tc>
        <w:tc>
          <w:tcPr>
            <w:tcW w:w="851" w:type="dxa"/>
            <w:tcBorders>
              <w:top w:val="single" w:sz="4" w:space="0" w:color="auto"/>
              <w:left w:val="nil"/>
              <w:bottom w:val="single" w:sz="4" w:space="0" w:color="auto"/>
              <w:right w:val="single" w:sz="4" w:space="0" w:color="auto"/>
            </w:tcBorders>
            <w:shd w:val="clear" w:color="auto" w:fill="auto"/>
          </w:tcPr>
          <w:p w14:paraId="1368E56C" w14:textId="17A0956A" w:rsidR="00C6732D" w:rsidRPr="00AA2BBE" w:rsidRDefault="00C6732D" w:rsidP="0088792C">
            <w:pPr>
              <w:jc w:val="right"/>
              <w:rPr>
                <w:rFonts w:ascii="Arial" w:hAnsi="Arial" w:cs="Arial"/>
                <w:color w:val="000000"/>
                <w:sz w:val="8"/>
                <w:szCs w:val="8"/>
              </w:rPr>
            </w:pPr>
            <w:r w:rsidRPr="005A196A">
              <w:rPr>
                <w:rFonts w:ascii="Arial" w:hAnsi="Arial" w:cs="Arial"/>
                <w:color w:val="000000"/>
                <w:sz w:val="8"/>
                <w:szCs w:val="8"/>
              </w:rPr>
              <w:t>2,289,187</w:t>
            </w:r>
          </w:p>
        </w:tc>
      </w:tr>
      <w:tr w:rsidR="00C6732D" w:rsidRPr="00CD4FA4" w14:paraId="6D5D979C" w14:textId="77777777" w:rsidTr="00BE70B1">
        <w:trPr>
          <w:trHeight w:val="110"/>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tcPr>
          <w:p w14:paraId="6893F4D6" w14:textId="426DF4FB"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505537447 PYME 2013</w:t>
            </w:r>
          </w:p>
        </w:tc>
        <w:tc>
          <w:tcPr>
            <w:tcW w:w="709" w:type="dxa"/>
            <w:tcBorders>
              <w:top w:val="single" w:sz="4" w:space="0" w:color="auto"/>
              <w:left w:val="nil"/>
              <w:bottom w:val="single" w:sz="4" w:space="0" w:color="auto"/>
              <w:right w:val="single" w:sz="4" w:space="0" w:color="auto"/>
            </w:tcBorders>
            <w:shd w:val="clear" w:color="auto" w:fill="auto"/>
            <w:vAlign w:val="bottom"/>
          </w:tcPr>
          <w:p w14:paraId="0F2497C0" w14:textId="03A64350"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9DE6AB5" w14:textId="055F35BC"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848,719</w:t>
            </w:r>
          </w:p>
        </w:tc>
        <w:tc>
          <w:tcPr>
            <w:tcW w:w="851" w:type="dxa"/>
            <w:tcBorders>
              <w:top w:val="single" w:sz="4" w:space="0" w:color="auto"/>
              <w:left w:val="nil"/>
              <w:bottom w:val="single" w:sz="4" w:space="0" w:color="auto"/>
              <w:right w:val="single" w:sz="4" w:space="0" w:color="auto"/>
            </w:tcBorders>
            <w:shd w:val="clear" w:color="auto" w:fill="auto"/>
          </w:tcPr>
          <w:p w14:paraId="34B05FF2" w14:textId="7AD6BB8C" w:rsidR="00C6732D" w:rsidRPr="00AA2BBE" w:rsidRDefault="00C6732D" w:rsidP="0088792C">
            <w:pPr>
              <w:jc w:val="right"/>
              <w:rPr>
                <w:rFonts w:ascii="Arial" w:hAnsi="Arial" w:cs="Arial"/>
                <w:color w:val="000000"/>
                <w:sz w:val="8"/>
                <w:szCs w:val="8"/>
              </w:rPr>
            </w:pPr>
            <w:r w:rsidRPr="005A196A">
              <w:rPr>
                <w:rFonts w:ascii="Arial" w:hAnsi="Arial" w:cs="Arial"/>
                <w:color w:val="000000"/>
                <w:sz w:val="8"/>
                <w:szCs w:val="8"/>
              </w:rPr>
              <w:t>699,308</w:t>
            </w:r>
          </w:p>
        </w:tc>
      </w:tr>
      <w:tr w:rsidR="00C6732D" w:rsidRPr="00CD4FA4" w14:paraId="6C917621" w14:textId="77777777" w:rsidTr="00BE70B1">
        <w:trPr>
          <w:trHeight w:val="43"/>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06AC4A79" w14:textId="5CF8562B"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505537434 CAPITAL SEMILLA 2010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AB1B676"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EB190AE" w14:textId="194F42F7"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927,670</w:t>
            </w:r>
          </w:p>
        </w:tc>
        <w:tc>
          <w:tcPr>
            <w:tcW w:w="851" w:type="dxa"/>
            <w:tcBorders>
              <w:top w:val="single" w:sz="4" w:space="0" w:color="auto"/>
              <w:left w:val="nil"/>
              <w:bottom w:val="single" w:sz="4" w:space="0" w:color="auto"/>
              <w:right w:val="single" w:sz="4" w:space="0" w:color="auto"/>
            </w:tcBorders>
            <w:shd w:val="clear" w:color="auto" w:fill="auto"/>
          </w:tcPr>
          <w:p w14:paraId="6D082572" w14:textId="033703A2"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862,202</w:t>
            </w:r>
          </w:p>
        </w:tc>
      </w:tr>
      <w:tr w:rsidR="00C6732D" w:rsidRPr="00CD4FA4" w14:paraId="2E61456F" w14:textId="77777777" w:rsidTr="00BE70B1">
        <w:trPr>
          <w:trHeight w:val="96"/>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236DC999" w14:textId="4F7CDCE0"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505537421 FIPROE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DBC4EE"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B1EA9D7" w14:textId="7D74193C"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1,006,764</w:t>
            </w:r>
          </w:p>
        </w:tc>
        <w:tc>
          <w:tcPr>
            <w:tcW w:w="851" w:type="dxa"/>
            <w:tcBorders>
              <w:top w:val="single" w:sz="4" w:space="0" w:color="auto"/>
              <w:left w:val="nil"/>
              <w:bottom w:val="single" w:sz="4" w:space="0" w:color="auto"/>
              <w:right w:val="single" w:sz="4" w:space="0" w:color="auto"/>
            </w:tcBorders>
            <w:shd w:val="clear" w:color="auto" w:fill="auto"/>
          </w:tcPr>
          <w:p w14:paraId="02666C9C" w14:textId="5418402E"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622,891</w:t>
            </w:r>
          </w:p>
        </w:tc>
      </w:tr>
      <w:tr w:rsidR="00C6732D" w:rsidRPr="00CD4FA4" w14:paraId="106982CC" w14:textId="77777777" w:rsidTr="00BE70B1">
        <w:trPr>
          <w:trHeight w:val="102"/>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tcPr>
          <w:p w14:paraId="4429ADDE" w14:textId="72F8D3B7" w:rsidR="00C6732D" w:rsidRPr="005A196A" w:rsidRDefault="00C6732D" w:rsidP="0088792C">
            <w:pPr>
              <w:rPr>
                <w:rFonts w:ascii="Arial" w:hAnsi="Arial" w:cs="Arial"/>
                <w:color w:val="000000"/>
                <w:sz w:val="8"/>
                <w:szCs w:val="8"/>
              </w:rPr>
            </w:pPr>
            <w:r w:rsidRPr="005A196A">
              <w:rPr>
                <w:rFonts w:ascii="Arial" w:hAnsi="Arial" w:cs="Arial"/>
                <w:color w:val="000000"/>
                <w:sz w:val="8"/>
                <w:szCs w:val="8"/>
              </w:rPr>
              <w:t xml:space="preserve">BANORTE CTA </w:t>
            </w:r>
            <w:r w:rsidRPr="00595C91">
              <w:rPr>
                <w:rFonts w:ascii="Arial" w:hAnsi="Arial" w:cs="Arial"/>
                <w:color w:val="000000"/>
                <w:sz w:val="8"/>
                <w:szCs w:val="8"/>
              </w:rPr>
              <w:t>505537418 RECURSO PARA GTO CORRIENT</w:t>
            </w:r>
            <w:r>
              <w:rPr>
                <w:rFonts w:ascii="Arial" w:hAnsi="Arial" w:cs="Arial"/>
                <w:color w:val="000000"/>
                <w:sz w:val="8"/>
                <w:szCs w:val="8"/>
              </w:rPr>
              <w:t>E</w:t>
            </w:r>
          </w:p>
        </w:tc>
        <w:tc>
          <w:tcPr>
            <w:tcW w:w="709" w:type="dxa"/>
            <w:tcBorders>
              <w:top w:val="single" w:sz="4" w:space="0" w:color="auto"/>
              <w:left w:val="nil"/>
              <w:bottom w:val="single" w:sz="4" w:space="0" w:color="auto"/>
              <w:right w:val="single" w:sz="4" w:space="0" w:color="auto"/>
            </w:tcBorders>
            <w:shd w:val="clear" w:color="auto" w:fill="auto"/>
            <w:vAlign w:val="bottom"/>
          </w:tcPr>
          <w:p w14:paraId="0E000102" w14:textId="2BC510D9"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13357A9" w14:textId="11C28B1D"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77,795</w:t>
            </w:r>
          </w:p>
        </w:tc>
        <w:tc>
          <w:tcPr>
            <w:tcW w:w="851" w:type="dxa"/>
            <w:tcBorders>
              <w:top w:val="single" w:sz="4" w:space="0" w:color="auto"/>
              <w:left w:val="nil"/>
              <w:bottom w:val="single" w:sz="4" w:space="0" w:color="auto"/>
              <w:right w:val="single" w:sz="4" w:space="0" w:color="auto"/>
            </w:tcBorders>
            <w:shd w:val="clear" w:color="auto" w:fill="auto"/>
          </w:tcPr>
          <w:p w14:paraId="19B6AF23" w14:textId="42241712" w:rsidR="00C6732D" w:rsidRPr="005A196A" w:rsidRDefault="00C6732D" w:rsidP="0088792C">
            <w:pPr>
              <w:jc w:val="right"/>
              <w:rPr>
                <w:rFonts w:ascii="Arial" w:hAnsi="Arial" w:cs="Arial"/>
                <w:color w:val="000000"/>
                <w:sz w:val="8"/>
                <w:szCs w:val="8"/>
              </w:rPr>
            </w:pPr>
            <w:r>
              <w:rPr>
                <w:rFonts w:ascii="Arial" w:hAnsi="Arial" w:cs="Arial"/>
                <w:color w:val="000000"/>
                <w:sz w:val="8"/>
                <w:szCs w:val="8"/>
              </w:rPr>
              <w:t>0</w:t>
            </w:r>
          </w:p>
        </w:tc>
      </w:tr>
      <w:tr w:rsidR="00C6732D" w:rsidRPr="00CD4FA4" w14:paraId="6787DECF" w14:textId="77777777" w:rsidTr="00BE70B1">
        <w:trPr>
          <w:trHeight w:val="102"/>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64B185F8" w14:textId="1915187E"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505537366 MUJER TU PUEDES</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96D795A"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7D527A5" w14:textId="41D487B3"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86,420</w:t>
            </w:r>
          </w:p>
        </w:tc>
        <w:tc>
          <w:tcPr>
            <w:tcW w:w="851" w:type="dxa"/>
            <w:tcBorders>
              <w:top w:val="single" w:sz="4" w:space="0" w:color="auto"/>
              <w:left w:val="nil"/>
              <w:bottom w:val="single" w:sz="4" w:space="0" w:color="auto"/>
              <w:right w:val="single" w:sz="4" w:space="0" w:color="auto"/>
            </w:tcBorders>
            <w:shd w:val="clear" w:color="auto" w:fill="auto"/>
          </w:tcPr>
          <w:p w14:paraId="575EB663" w14:textId="11EE094E"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81,460</w:t>
            </w:r>
          </w:p>
        </w:tc>
      </w:tr>
      <w:tr w:rsidR="00C6732D" w:rsidRPr="00CD4FA4" w14:paraId="10B695B0" w14:textId="77777777" w:rsidTr="00BE70B1">
        <w:trPr>
          <w:trHeight w:val="102"/>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tcPr>
          <w:p w14:paraId="4B7E576B" w14:textId="54BB61FA"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505537298 PUEDES CON TU PALABRA</w:t>
            </w:r>
          </w:p>
        </w:tc>
        <w:tc>
          <w:tcPr>
            <w:tcW w:w="709" w:type="dxa"/>
            <w:tcBorders>
              <w:top w:val="single" w:sz="4" w:space="0" w:color="auto"/>
              <w:left w:val="nil"/>
              <w:bottom w:val="single" w:sz="4" w:space="0" w:color="auto"/>
              <w:right w:val="single" w:sz="4" w:space="0" w:color="auto"/>
            </w:tcBorders>
            <w:shd w:val="clear" w:color="auto" w:fill="auto"/>
            <w:vAlign w:val="bottom"/>
          </w:tcPr>
          <w:p w14:paraId="48EC917E" w14:textId="26648825"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6965EA6" w14:textId="2AD12688"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87,503</w:t>
            </w:r>
          </w:p>
        </w:tc>
        <w:tc>
          <w:tcPr>
            <w:tcW w:w="851" w:type="dxa"/>
            <w:tcBorders>
              <w:top w:val="single" w:sz="4" w:space="0" w:color="auto"/>
              <w:left w:val="nil"/>
              <w:bottom w:val="single" w:sz="4" w:space="0" w:color="auto"/>
              <w:right w:val="single" w:sz="4" w:space="0" w:color="auto"/>
            </w:tcBorders>
            <w:shd w:val="clear" w:color="auto" w:fill="auto"/>
          </w:tcPr>
          <w:p w14:paraId="41B9D1E8" w14:textId="1BE4A6FA" w:rsidR="00C6732D" w:rsidRPr="00AA2BBE" w:rsidRDefault="00C6732D" w:rsidP="0088792C">
            <w:pPr>
              <w:jc w:val="right"/>
              <w:rPr>
                <w:rFonts w:ascii="Arial" w:hAnsi="Arial" w:cs="Arial"/>
                <w:color w:val="000000"/>
                <w:sz w:val="8"/>
                <w:szCs w:val="8"/>
              </w:rPr>
            </w:pPr>
            <w:r w:rsidRPr="005A196A">
              <w:rPr>
                <w:rFonts w:ascii="Arial" w:hAnsi="Arial" w:cs="Arial"/>
                <w:color w:val="000000"/>
                <w:sz w:val="8"/>
                <w:szCs w:val="8"/>
              </w:rPr>
              <w:t>81,623</w:t>
            </w:r>
          </w:p>
        </w:tc>
      </w:tr>
      <w:tr w:rsidR="00C6732D" w:rsidRPr="00CD4FA4" w14:paraId="72892AB8" w14:textId="77777777" w:rsidTr="00BE70B1">
        <w:trPr>
          <w:trHeight w:val="70"/>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56B9E46C" w14:textId="33A71FEF"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505537010 PUEDES MI TORTILLA</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47CF6DA"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916C716" w14:textId="43EAE1AF"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158,054</w:t>
            </w:r>
          </w:p>
        </w:tc>
        <w:tc>
          <w:tcPr>
            <w:tcW w:w="851" w:type="dxa"/>
            <w:tcBorders>
              <w:top w:val="single" w:sz="4" w:space="0" w:color="auto"/>
              <w:left w:val="nil"/>
              <w:bottom w:val="single" w:sz="4" w:space="0" w:color="auto"/>
              <w:right w:val="single" w:sz="4" w:space="0" w:color="auto"/>
            </w:tcBorders>
            <w:shd w:val="clear" w:color="auto" w:fill="auto"/>
          </w:tcPr>
          <w:p w14:paraId="39E0722E" w14:textId="7CC7571B"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148,030</w:t>
            </w:r>
          </w:p>
        </w:tc>
      </w:tr>
      <w:tr w:rsidR="00C6732D" w:rsidRPr="00CD4FA4" w14:paraId="33D5F008" w14:textId="77777777" w:rsidTr="00BE70B1">
        <w:trPr>
          <w:trHeight w:val="43"/>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1338D726" w14:textId="45EE0725"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505538860 MUN COLON</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6A27B7D"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268241B" w14:textId="5DDC58DF"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157,232</w:t>
            </w:r>
          </w:p>
        </w:tc>
        <w:tc>
          <w:tcPr>
            <w:tcW w:w="851" w:type="dxa"/>
            <w:tcBorders>
              <w:top w:val="single" w:sz="4" w:space="0" w:color="auto"/>
              <w:left w:val="nil"/>
              <w:bottom w:val="single" w:sz="4" w:space="0" w:color="auto"/>
              <w:right w:val="single" w:sz="4" w:space="0" w:color="auto"/>
            </w:tcBorders>
            <w:shd w:val="clear" w:color="auto" w:fill="auto"/>
          </w:tcPr>
          <w:p w14:paraId="103DF468" w14:textId="05A525C1"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206,146</w:t>
            </w:r>
          </w:p>
        </w:tc>
      </w:tr>
      <w:tr w:rsidR="00C6732D" w:rsidRPr="00CD4FA4" w14:paraId="712045C7" w14:textId="77777777" w:rsidTr="00BE70B1">
        <w:trPr>
          <w:trHeight w:val="98"/>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31C6997B" w14:textId="093A1BAB" w:rsidR="00C6732D" w:rsidRPr="00AA2BBE" w:rsidRDefault="00C6732D" w:rsidP="0088792C">
            <w:pPr>
              <w:rPr>
                <w:rFonts w:ascii="Arial" w:hAnsi="Arial" w:cs="Arial"/>
                <w:color w:val="000000"/>
                <w:sz w:val="8"/>
                <w:szCs w:val="8"/>
              </w:rPr>
            </w:pPr>
            <w:r w:rsidRPr="005A196A">
              <w:rPr>
                <w:rFonts w:ascii="Arial" w:hAnsi="Arial" w:cs="Arial"/>
                <w:color w:val="000000"/>
                <w:sz w:val="8"/>
                <w:szCs w:val="8"/>
              </w:rPr>
              <w:t>BANORTE CTA 505881180PUEDES PYME QUERETARO</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AFADFEC" w14:textId="77777777" w:rsidR="00C6732D" w:rsidRPr="00AA2BBE" w:rsidRDefault="00C6732D"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56D2B36" w14:textId="610FFD3A" w:rsidR="00C6732D" w:rsidRPr="00676FDF" w:rsidRDefault="00C6732D" w:rsidP="0088792C">
            <w:pPr>
              <w:jc w:val="right"/>
              <w:rPr>
                <w:rFonts w:ascii="Arial" w:hAnsi="Arial" w:cs="Arial"/>
                <w:color w:val="000000"/>
                <w:sz w:val="8"/>
                <w:szCs w:val="8"/>
              </w:rPr>
            </w:pPr>
            <w:r w:rsidRPr="00C6732D">
              <w:rPr>
                <w:rFonts w:ascii="Arial" w:hAnsi="Arial" w:cs="Arial"/>
                <w:color w:val="000000"/>
                <w:sz w:val="8"/>
                <w:szCs w:val="8"/>
              </w:rPr>
              <w:t>63,357</w:t>
            </w:r>
          </w:p>
        </w:tc>
        <w:tc>
          <w:tcPr>
            <w:tcW w:w="851" w:type="dxa"/>
            <w:tcBorders>
              <w:top w:val="single" w:sz="4" w:space="0" w:color="auto"/>
              <w:left w:val="nil"/>
              <w:bottom w:val="single" w:sz="4" w:space="0" w:color="auto"/>
              <w:right w:val="single" w:sz="4" w:space="0" w:color="auto"/>
            </w:tcBorders>
            <w:shd w:val="clear" w:color="auto" w:fill="auto"/>
          </w:tcPr>
          <w:p w14:paraId="781FA595" w14:textId="1BA3B05E" w:rsidR="00C6732D" w:rsidRPr="005A196A" w:rsidRDefault="00C6732D" w:rsidP="0088792C">
            <w:pPr>
              <w:jc w:val="right"/>
              <w:rPr>
                <w:rFonts w:ascii="Arial" w:hAnsi="Arial" w:cs="Arial"/>
                <w:color w:val="000000"/>
                <w:sz w:val="8"/>
                <w:szCs w:val="8"/>
              </w:rPr>
            </w:pPr>
            <w:r w:rsidRPr="005A196A">
              <w:rPr>
                <w:rFonts w:ascii="Arial" w:hAnsi="Arial" w:cs="Arial"/>
                <w:color w:val="000000"/>
                <w:sz w:val="8"/>
                <w:szCs w:val="8"/>
              </w:rPr>
              <w:t>329,771</w:t>
            </w:r>
          </w:p>
        </w:tc>
      </w:tr>
      <w:tr w:rsidR="00976F81" w:rsidRPr="00CD4FA4" w14:paraId="2A889378" w14:textId="77777777" w:rsidTr="004D6DC6">
        <w:trPr>
          <w:trHeight w:val="59"/>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hideMark/>
          </w:tcPr>
          <w:p w14:paraId="7E21DED9" w14:textId="6F69565A" w:rsidR="00976F81" w:rsidRPr="00AA2BBE" w:rsidRDefault="00976F81" w:rsidP="0088792C">
            <w:pPr>
              <w:rPr>
                <w:rFonts w:ascii="Arial" w:hAnsi="Arial" w:cs="Arial"/>
                <w:color w:val="000000"/>
                <w:sz w:val="8"/>
                <w:szCs w:val="8"/>
              </w:rPr>
            </w:pPr>
            <w:r w:rsidRPr="005A196A">
              <w:rPr>
                <w:rFonts w:ascii="Arial" w:hAnsi="Arial" w:cs="Arial"/>
                <w:color w:val="000000"/>
                <w:sz w:val="8"/>
                <w:szCs w:val="8"/>
              </w:rPr>
              <w:t>BANORTE CTA 505881151 PUEDES CON TU PALABRA 2020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46F18E6" w14:textId="77777777" w:rsidR="00976F81" w:rsidRPr="00AA2BBE" w:rsidRDefault="00976F81"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tcPr>
          <w:p w14:paraId="651B2950" w14:textId="1C00FAC7" w:rsidR="00976F81" w:rsidRPr="00676FDF" w:rsidRDefault="00976F81" w:rsidP="0088792C">
            <w:pPr>
              <w:jc w:val="right"/>
              <w:rPr>
                <w:rFonts w:ascii="Arial" w:hAnsi="Arial" w:cs="Arial"/>
                <w:color w:val="000000"/>
                <w:sz w:val="8"/>
                <w:szCs w:val="8"/>
              </w:rPr>
            </w:pPr>
            <w:r>
              <w:rPr>
                <w:rFonts w:ascii="Arial" w:hAnsi="Arial" w:cs="Arial"/>
                <w:color w:val="000000"/>
                <w:sz w:val="8"/>
                <w:szCs w:val="8"/>
              </w:rPr>
              <w:t>0</w:t>
            </w:r>
          </w:p>
        </w:tc>
        <w:tc>
          <w:tcPr>
            <w:tcW w:w="851" w:type="dxa"/>
            <w:tcBorders>
              <w:top w:val="single" w:sz="4" w:space="0" w:color="auto"/>
              <w:left w:val="nil"/>
              <w:bottom w:val="single" w:sz="4" w:space="0" w:color="auto"/>
              <w:right w:val="single" w:sz="4" w:space="0" w:color="auto"/>
            </w:tcBorders>
            <w:shd w:val="clear" w:color="auto" w:fill="auto"/>
          </w:tcPr>
          <w:p w14:paraId="5E0CC258" w14:textId="4CF100DA" w:rsidR="00976F81" w:rsidRPr="005A196A" w:rsidRDefault="00976F81" w:rsidP="0088792C">
            <w:pPr>
              <w:jc w:val="right"/>
              <w:rPr>
                <w:rFonts w:ascii="Arial" w:hAnsi="Arial" w:cs="Arial"/>
                <w:color w:val="000000"/>
                <w:sz w:val="8"/>
                <w:szCs w:val="8"/>
              </w:rPr>
            </w:pPr>
            <w:r w:rsidRPr="005A196A">
              <w:rPr>
                <w:rFonts w:ascii="Arial" w:hAnsi="Arial" w:cs="Arial"/>
                <w:color w:val="000000"/>
                <w:sz w:val="8"/>
                <w:szCs w:val="8"/>
              </w:rPr>
              <w:t>197,804</w:t>
            </w:r>
          </w:p>
        </w:tc>
      </w:tr>
      <w:tr w:rsidR="00976F81" w:rsidRPr="00CD4FA4" w14:paraId="3FBB7EF5" w14:textId="77777777" w:rsidTr="004D6DC6">
        <w:trPr>
          <w:trHeight w:val="59"/>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tcPr>
          <w:p w14:paraId="548E32D7" w14:textId="4591F2F7" w:rsidR="00976F81" w:rsidRPr="00AA2BBE" w:rsidRDefault="00976F81" w:rsidP="0088792C">
            <w:pPr>
              <w:rPr>
                <w:rFonts w:ascii="Arial" w:hAnsi="Arial" w:cs="Arial"/>
                <w:color w:val="000000"/>
                <w:sz w:val="8"/>
                <w:szCs w:val="8"/>
              </w:rPr>
            </w:pPr>
            <w:r w:rsidRPr="005A196A">
              <w:rPr>
                <w:rFonts w:ascii="Arial" w:hAnsi="Arial" w:cs="Arial"/>
                <w:color w:val="000000"/>
                <w:sz w:val="8"/>
                <w:szCs w:val="8"/>
              </w:rPr>
              <w:t>BANORTE CTA 505880848CON TU LICENCIA PUEDES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E41508C" w14:textId="77777777" w:rsidR="00976F81" w:rsidRPr="00AA2BBE" w:rsidRDefault="00976F81" w:rsidP="0088792C">
            <w:pPr>
              <w:jc w:val="center"/>
              <w:rPr>
                <w:rFonts w:ascii="Arial" w:hAnsi="Arial" w:cs="Arial"/>
                <w:color w:val="000000"/>
                <w:sz w:val="8"/>
                <w:szCs w:val="8"/>
              </w:rPr>
            </w:pPr>
            <w:r w:rsidRPr="00AA2BBE">
              <w:rPr>
                <w:rFonts w:ascii="Arial" w:hAnsi="Arial" w:cs="Arial"/>
                <w:color w:val="000000"/>
                <w:sz w:val="8"/>
                <w:szCs w:val="8"/>
              </w:rPr>
              <w:t>Inversión</w:t>
            </w:r>
          </w:p>
        </w:tc>
        <w:tc>
          <w:tcPr>
            <w:tcW w:w="850" w:type="dxa"/>
            <w:tcBorders>
              <w:top w:val="single" w:sz="4" w:space="0" w:color="auto"/>
              <w:left w:val="nil"/>
              <w:bottom w:val="single" w:sz="4" w:space="0" w:color="auto"/>
              <w:right w:val="single" w:sz="4" w:space="0" w:color="auto"/>
            </w:tcBorders>
            <w:shd w:val="clear" w:color="auto" w:fill="auto"/>
            <w:noWrap/>
          </w:tcPr>
          <w:p w14:paraId="5ABC0105" w14:textId="09234323" w:rsidR="00976F81" w:rsidRPr="00676FDF" w:rsidRDefault="00976F81" w:rsidP="0088792C">
            <w:pPr>
              <w:jc w:val="right"/>
              <w:rPr>
                <w:rFonts w:ascii="Arial" w:hAnsi="Arial" w:cs="Arial"/>
                <w:color w:val="000000"/>
                <w:sz w:val="8"/>
                <w:szCs w:val="8"/>
              </w:rPr>
            </w:pPr>
            <w:r>
              <w:rPr>
                <w:rFonts w:ascii="Arial" w:hAnsi="Arial" w:cs="Arial"/>
                <w:color w:val="000000"/>
                <w:sz w:val="8"/>
                <w:szCs w:val="8"/>
              </w:rPr>
              <w:t>0</w:t>
            </w:r>
          </w:p>
        </w:tc>
        <w:tc>
          <w:tcPr>
            <w:tcW w:w="851" w:type="dxa"/>
            <w:tcBorders>
              <w:top w:val="single" w:sz="4" w:space="0" w:color="auto"/>
              <w:left w:val="nil"/>
              <w:bottom w:val="single" w:sz="4" w:space="0" w:color="auto"/>
              <w:right w:val="single" w:sz="4" w:space="0" w:color="auto"/>
            </w:tcBorders>
            <w:shd w:val="clear" w:color="auto" w:fill="auto"/>
          </w:tcPr>
          <w:p w14:paraId="798007E3" w14:textId="152F1DAF" w:rsidR="00976F81" w:rsidRPr="005A196A" w:rsidRDefault="00976F81" w:rsidP="0088792C">
            <w:pPr>
              <w:jc w:val="right"/>
              <w:rPr>
                <w:rFonts w:ascii="Arial" w:hAnsi="Arial" w:cs="Arial"/>
                <w:color w:val="000000"/>
                <w:sz w:val="8"/>
                <w:szCs w:val="8"/>
              </w:rPr>
            </w:pPr>
            <w:r w:rsidRPr="005A196A">
              <w:rPr>
                <w:rFonts w:ascii="Arial" w:hAnsi="Arial" w:cs="Arial"/>
                <w:color w:val="000000"/>
                <w:sz w:val="8"/>
                <w:szCs w:val="8"/>
              </w:rPr>
              <w:t>4,184,468</w:t>
            </w:r>
          </w:p>
        </w:tc>
      </w:tr>
      <w:tr w:rsidR="00976F81" w:rsidRPr="00A520EE" w14:paraId="5AD01610" w14:textId="77777777" w:rsidTr="00AC2655">
        <w:trPr>
          <w:trHeight w:val="122"/>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57C6" w14:textId="77777777" w:rsidR="00976F81" w:rsidRPr="00AA2BBE" w:rsidRDefault="00976F81" w:rsidP="00CD4FA4">
            <w:pPr>
              <w:jc w:val="right"/>
              <w:rPr>
                <w:rFonts w:ascii="Arial" w:hAnsi="Arial" w:cs="Arial"/>
                <w:b/>
                <w:bCs/>
                <w:color w:val="000000"/>
                <w:sz w:val="8"/>
                <w:szCs w:val="8"/>
              </w:rPr>
            </w:pPr>
            <w:r w:rsidRPr="00AA2BBE">
              <w:rPr>
                <w:rFonts w:ascii="Arial" w:hAnsi="Arial" w:cs="Arial"/>
                <w:b/>
                <w:bCs/>
                <w:color w:val="000000"/>
                <w:sz w:val="8"/>
                <w:szCs w:val="8"/>
              </w:rPr>
              <w:t>TOTAL</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EEE2C16" w14:textId="77777777" w:rsidR="00976F81" w:rsidRPr="00AA2BBE" w:rsidRDefault="00976F81" w:rsidP="00CD4FA4">
            <w:pPr>
              <w:rPr>
                <w:rFonts w:ascii="Arial" w:hAnsi="Arial" w:cs="Arial"/>
                <w:b/>
                <w:color w:val="000000"/>
                <w:sz w:val="8"/>
                <w:szCs w:val="8"/>
              </w:rPr>
            </w:pPr>
            <w:r w:rsidRPr="00AA2BBE">
              <w:rPr>
                <w:rFonts w:ascii="Arial" w:hAnsi="Arial" w:cs="Arial"/>
                <w:b/>
                <w:color w:val="000000"/>
                <w:sz w:val="8"/>
                <w:szCs w:val="8"/>
              </w:rPr>
              <w:t> </w:t>
            </w:r>
          </w:p>
        </w:tc>
        <w:tc>
          <w:tcPr>
            <w:tcW w:w="850" w:type="dxa"/>
            <w:tcBorders>
              <w:top w:val="single" w:sz="4" w:space="0" w:color="auto"/>
              <w:left w:val="nil"/>
              <w:bottom w:val="single" w:sz="4" w:space="0" w:color="auto"/>
              <w:right w:val="single" w:sz="4" w:space="0" w:color="auto"/>
            </w:tcBorders>
            <w:shd w:val="clear" w:color="auto" w:fill="auto"/>
          </w:tcPr>
          <w:p w14:paraId="1820F562" w14:textId="77777777" w:rsidR="00C6732D" w:rsidRPr="00C6732D" w:rsidRDefault="00C6732D" w:rsidP="00C6732D">
            <w:pPr>
              <w:jc w:val="right"/>
              <w:rPr>
                <w:rFonts w:ascii="Arial" w:hAnsi="Arial" w:cs="Arial"/>
                <w:b/>
                <w:color w:val="000000"/>
                <w:sz w:val="8"/>
                <w:szCs w:val="8"/>
              </w:rPr>
            </w:pPr>
            <w:r w:rsidRPr="00C6732D">
              <w:rPr>
                <w:rFonts w:ascii="Arial" w:hAnsi="Arial" w:cs="Arial"/>
                <w:b/>
                <w:color w:val="000000"/>
                <w:sz w:val="8"/>
                <w:szCs w:val="8"/>
              </w:rPr>
              <w:t>9,292,380</w:t>
            </w:r>
          </w:p>
          <w:p w14:paraId="621E03B5" w14:textId="627CE370" w:rsidR="00976F81" w:rsidRPr="00775594" w:rsidRDefault="00976F81" w:rsidP="008272F7">
            <w:pPr>
              <w:jc w:val="right"/>
              <w:rPr>
                <w:rFonts w:ascii="Arial" w:hAnsi="Arial" w:cs="Arial"/>
                <w:b/>
                <w:color w:val="000000"/>
                <w:sz w:val="8"/>
                <w:szCs w:val="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4812E0A" w14:textId="48C5FA44" w:rsidR="00976F81" w:rsidRPr="005A196A" w:rsidRDefault="00976F81" w:rsidP="00F40410">
            <w:pPr>
              <w:jc w:val="right"/>
              <w:rPr>
                <w:rFonts w:ascii="Arial" w:hAnsi="Arial" w:cs="Arial"/>
                <w:b/>
                <w:bCs/>
                <w:color w:val="000000"/>
                <w:sz w:val="8"/>
                <w:szCs w:val="8"/>
              </w:rPr>
            </w:pPr>
            <w:r w:rsidRPr="005A196A">
              <w:rPr>
                <w:rFonts w:ascii="Arial" w:hAnsi="Arial" w:cs="Arial"/>
                <w:b/>
                <w:color w:val="000000"/>
                <w:sz w:val="8"/>
                <w:szCs w:val="8"/>
              </w:rPr>
              <w:t>12,098,122</w:t>
            </w:r>
          </w:p>
        </w:tc>
      </w:tr>
    </w:tbl>
    <w:p w14:paraId="7BEB5B3F" w14:textId="77777777" w:rsidR="006305CC" w:rsidRPr="006305CC" w:rsidRDefault="006305CC" w:rsidP="00A520EE">
      <w:pPr>
        <w:autoSpaceDE w:val="0"/>
        <w:autoSpaceDN w:val="0"/>
        <w:adjustRightInd w:val="0"/>
        <w:spacing w:before="240" w:after="120"/>
        <w:rPr>
          <w:rFonts w:ascii="Arial" w:eastAsia="Calibri" w:hAnsi="Arial" w:cs="Arial"/>
          <w:spacing w:val="-1"/>
          <w:sz w:val="14"/>
          <w:szCs w:val="14"/>
        </w:rPr>
      </w:pPr>
      <w:r w:rsidRPr="006305CC">
        <w:rPr>
          <w:rFonts w:ascii="Arial" w:eastAsia="Calibri" w:hAnsi="Arial" w:cs="Arial"/>
          <w:spacing w:val="-1"/>
          <w:sz w:val="14"/>
          <w:szCs w:val="14"/>
        </w:rPr>
        <w:tab/>
        <w:t xml:space="preserve">Cabe mencionar que los intereses obtenidos por las inversiones son estatales y sirven </w:t>
      </w:r>
      <w:r>
        <w:rPr>
          <w:rFonts w:ascii="Arial" w:eastAsia="Calibri" w:hAnsi="Arial" w:cs="Arial"/>
          <w:spacing w:val="-1"/>
          <w:sz w:val="14"/>
          <w:szCs w:val="14"/>
        </w:rPr>
        <w:t>para el pago de gastos de operación.</w:t>
      </w:r>
    </w:p>
    <w:p w14:paraId="6EEBFFC7" w14:textId="77777777" w:rsidR="0020030B" w:rsidRDefault="0020030B" w:rsidP="000D2C12">
      <w:pPr>
        <w:pStyle w:val="Prrafodelista"/>
        <w:spacing w:before="80" w:line="250" w:lineRule="exact"/>
        <w:ind w:left="714"/>
        <w:contextualSpacing w:val="0"/>
        <w:jc w:val="both"/>
        <w:rPr>
          <w:rFonts w:ascii="Arial" w:eastAsia="Calibri" w:hAnsi="Arial" w:cs="Arial"/>
          <w:b/>
          <w:spacing w:val="-1"/>
          <w:sz w:val="14"/>
          <w:szCs w:val="14"/>
        </w:rPr>
      </w:pPr>
    </w:p>
    <w:p w14:paraId="6EC06F93" w14:textId="77777777" w:rsidR="0020030B" w:rsidRDefault="0020030B" w:rsidP="000D2C12">
      <w:pPr>
        <w:pStyle w:val="Prrafodelista"/>
        <w:spacing w:before="80" w:line="250" w:lineRule="exact"/>
        <w:ind w:left="714"/>
        <w:contextualSpacing w:val="0"/>
        <w:jc w:val="both"/>
        <w:rPr>
          <w:rFonts w:ascii="Arial" w:eastAsia="Calibri" w:hAnsi="Arial" w:cs="Arial"/>
          <w:b/>
          <w:spacing w:val="-1"/>
          <w:sz w:val="14"/>
          <w:szCs w:val="14"/>
        </w:rPr>
      </w:pPr>
    </w:p>
    <w:p w14:paraId="022B3B79" w14:textId="77777777" w:rsidR="0020030B" w:rsidRDefault="0020030B" w:rsidP="000D2C12">
      <w:pPr>
        <w:pStyle w:val="Prrafodelista"/>
        <w:spacing w:before="80" w:line="250" w:lineRule="exact"/>
        <w:ind w:left="714"/>
        <w:contextualSpacing w:val="0"/>
        <w:jc w:val="both"/>
        <w:rPr>
          <w:rFonts w:ascii="Arial" w:eastAsia="Calibri" w:hAnsi="Arial" w:cs="Arial"/>
          <w:b/>
          <w:spacing w:val="-1"/>
          <w:sz w:val="14"/>
          <w:szCs w:val="14"/>
        </w:rPr>
      </w:pPr>
    </w:p>
    <w:p w14:paraId="0F186E42" w14:textId="3284F32E" w:rsidR="006335BE" w:rsidRPr="00AD742F" w:rsidRDefault="006335BE" w:rsidP="000D2C12">
      <w:pPr>
        <w:pStyle w:val="Prrafodelista"/>
        <w:spacing w:before="80" w:line="250" w:lineRule="exact"/>
        <w:ind w:left="714"/>
        <w:contextualSpacing w:val="0"/>
        <w:jc w:val="both"/>
        <w:rPr>
          <w:rFonts w:ascii="Arial" w:eastAsia="Calibri" w:hAnsi="Arial" w:cs="Arial"/>
          <w:b/>
          <w:spacing w:val="-1"/>
          <w:sz w:val="14"/>
          <w:szCs w:val="14"/>
        </w:rPr>
      </w:pPr>
      <w:r w:rsidRPr="00AD742F">
        <w:rPr>
          <w:rFonts w:ascii="Arial" w:eastAsia="Calibri" w:hAnsi="Arial" w:cs="Arial"/>
          <w:b/>
          <w:spacing w:val="-1"/>
          <w:sz w:val="14"/>
          <w:szCs w:val="14"/>
        </w:rPr>
        <w:lastRenderedPageBreak/>
        <w:t xml:space="preserve">Derechos a recibir </w:t>
      </w:r>
      <w:r w:rsidR="00B2007D">
        <w:rPr>
          <w:rFonts w:ascii="Arial" w:eastAsia="Calibri" w:hAnsi="Arial" w:cs="Arial"/>
          <w:b/>
          <w:spacing w:val="-1"/>
          <w:sz w:val="14"/>
          <w:szCs w:val="14"/>
        </w:rPr>
        <w:t>E</w:t>
      </w:r>
      <w:r w:rsidRPr="00AD742F">
        <w:rPr>
          <w:rFonts w:ascii="Arial" w:eastAsia="Calibri" w:hAnsi="Arial" w:cs="Arial"/>
          <w:b/>
          <w:spacing w:val="-1"/>
          <w:sz w:val="14"/>
          <w:szCs w:val="14"/>
        </w:rPr>
        <w:t xml:space="preserve">fectivo o </w:t>
      </w:r>
      <w:r w:rsidR="00B2007D">
        <w:rPr>
          <w:rFonts w:ascii="Arial" w:eastAsia="Calibri" w:hAnsi="Arial" w:cs="Arial"/>
          <w:b/>
          <w:spacing w:val="-1"/>
          <w:sz w:val="14"/>
          <w:szCs w:val="14"/>
        </w:rPr>
        <w:t>E</w:t>
      </w:r>
      <w:r w:rsidRPr="00AD742F">
        <w:rPr>
          <w:rFonts w:ascii="Arial" w:eastAsia="Calibri" w:hAnsi="Arial" w:cs="Arial"/>
          <w:b/>
          <w:spacing w:val="-1"/>
          <w:sz w:val="14"/>
          <w:szCs w:val="14"/>
        </w:rPr>
        <w:t>quivalentes</w:t>
      </w:r>
      <w:r w:rsidR="00756556" w:rsidRPr="00AD742F">
        <w:rPr>
          <w:rFonts w:ascii="Arial" w:eastAsia="Calibri" w:hAnsi="Arial" w:cs="Arial"/>
          <w:b/>
          <w:spacing w:val="-1"/>
          <w:sz w:val="14"/>
          <w:szCs w:val="14"/>
        </w:rPr>
        <w:t xml:space="preserve"> y </w:t>
      </w:r>
      <w:r w:rsidR="00B2007D">
        <w:rPr>
          <w:rFonts w:ascii="Arial" w:eastAsia="Calibri" w:hAnsi="Arial" w:cs="Arial"/>
          <w:b/>
          <w:spacing w:val="-1"/>
          <w:sz w:val="14"/>
          <w:szCs w:val="14"/>
        </w:rPr>
        <w:t>B</w:t>
      </w:r>
      <w:r w:rsidR="00756556" w:rsidRPr="00AD742F">
        <w:rPr>
          <w:rFonts w:ascii="Arial" w:eastAsia="Calibri" w:hAnsi="Arial" w:cs="Arial"/>
          <w:b/>
          <w:spacing w:val="-1"/>
          <w:sz w:val="14"/>
          <w:szCs w:val="14"/>
        </w:rPr>
        <w:t xml:space="preserve">ienes o </w:t>
      </w:r>
      <w:r w:rsidR="00B2007D">
        <w:rPr>
          <w:rFonts w:ascii="Arial" w:eastAsia="Calibri" w:hAnsi="Arial" w:cs="Arial"/>
          <w:b/>
          <w:spacing w:val="-1"/>
          <w:sz w:val="14"/>
          <w:szCs w:val="14"/>
        </w:rPr>
        <w:t>Servicios</w:t>
      </w:r>
      <w:r w:rsidR="00756556" w:rsidRPr="00AD742F">
        <w:rPr>
          <w:rFonts w:ascii="Arial" w:eastAsia="Calibri" w:hAnsi="Arial" w:cs="Arial"/>
          <w:b/>
          <w:spacing w:val="-1"/>
          <w:sz w:val="14"/>
          <w:szCs w:val="14"/>
        </w:rPr>
        <w:t>:</w:t>
      </w:r>
    </w:p>
    <w:p w14:paraId="2C8EC694" w14:textId="2F30A867" w:rsidR="0020030B" w:rsidRDefault="006335BE" w:rsidP="0020030B">
      <w:pPr>
        <w:spacing w:before="80" w:line="250" w:lineRule="exact"/>
        <w:ind w:left="709"/>
        <w:jc w:val="both"/>
        <w:rPr>
          <w:rFonts w:ascii="Arial" w:eastAsia="Calibri" w:hAnsi="Arial" w:cs="Arial"/>
          <w:spacing w:val="-1"/>
          <w:sz w:val="14"/>
          <w:szCs w:val="14"/>
        </w:rPr>
      </w:pPr>
      <w:r w:rsidRPr="00AD742F">
        <w:rPr>
          <w:rFonts w:ascii="Arial" w:eastAsia="Calibri" w:hAnsi="Arial" w:cs="Arial"/>
          <w:spacing w:val="-1"/>
          <w:sz w:val="14"/>
          <w:szCs w:val="14"/>
        </w:rPr>
        <w:t xml:space="preserve">Corresponde integrar en este </w:t>
      </w:r>
      <w:r w:rsidR="00C849DC" w:rsidRPr="00AD742F">
        <w:rPr>
          <w:rFonts w:ascii="Arial" w:eastAsia="Calibri" w:hAnsi="Arial" w:cs="Arial"/>
          <w:spacing w:val="-1"/>
          <w:sz w:val="14"/>
          <w:szCs w:val="14"/>
        </w:rPr>
        <w:t>apartado</w:t>
      </w:r>
      <w:r w:rsidR="00111945" w:rsidRPr="00AD742F">
        <w:rPr>
          <w:rFonts w:ascii="Arial" w:eastAsia="Calibri" w:hAnsi="Arial" w:cs="Arial"/>
          <w:spacing w:val="-1"/>
          <w:sz w:val="14"/>
          <w:szCs w:val="14"/>
        </w:rPr>
        <w:t>, por</w:t>
      </w:r>
      <w:r w:rsidR="00756556" w:rsidRPr="00AD742F">
        <w:rPr>
          <w:rFonts w:ascii="Arial" w:eastAsia="Calibri" w:hAnsi="Arial" w:cs="Arial"/>
          <w:spacing w:val="-1"/>
          <w:sz w:val="14"/>
          <w:szCs w:val="14"/>
        </w:rPr>
        <w:t xml:space="preserve"> tipo de contribución, </w:t>
      </w:r>
      <w:r w:rsidRPr="00AD742F">
        <w:rPr>
          <w:rFonts w:ascii="Arial" w:eastAsia="Calibri" w:hAnsi="Arial" w:cs="Arial"/>
          <w:spacing w:val="-1"/>
          <w:sz w:val="14"/>
          <w:szCs w:val="14"/>
        </w:rPr>
        <w:t xml:space="preserve">los </w:t>
      </w:r>
      <w:r w:rsidR="00C849DC" w:rsidRPr="00AD742F">
        <w:rPr>
          <w:rFonts w:ascii="Arial" w:eastAsia="Calibri" w:hAnsi="Arial" w:cs="Arial"/>
          <w:spacing w:val="-1"/>
          <w:sz w:val="14"/>
          <w:szCs w:val="14"/>
        </w:rPr>
        <w:t>montos</w:t>
      </w:r>
      <w:r w:rsidR="000F1E7E">
        <w:rPr>
          <w:rFonts w:ascii="Arial" w:eastAsia="Calibri" w:hAnsi="Arial" w:cs="Arial"/>
          <w:spacing w:val="-1"/>
          <w:sz w:val="14"/>
          <w:szCs w:val="14"/>
        </w:rPr>
        <w:t xml:space="preserve"> </w:t>
      </w:r>
      <w:r w:rsidR="00904B04">
        <w:rPr>
          <w:rFonts w:ascii="Arial" w:eastAsia="Calibri" w:hAnsi="Arial" w:cs="Arial"/>
          <w:spacing w:val="-1"/>
          <w:sz w:val="14"/>
          <w:szCs w:val="14"/>
        </w:rPr>
        <w:t xml:space="preserve">al </w:t>
      </w:r>
      <w:r w:rsidR="00191330">
        <w:rPr>
          <w:rFonts w:ascii="Arial" w:eastAsia="Calibri" w:hAnsi="Arial" w:cs="Arial"/>
          <w:spacing w:val="-1"/>
          <w:sz w:val="14"/>
          <w:szCs w:val="14"/>
        </w:rPr>
        <w:t>30 de septiembre de 2024</w:t>
      </w:r>
      <w:r w:rsidR="00630DBB">
        <w:rPr>
          <w:rFonts w:ascii="Arial" w:eastAsia="Calibri" w:hAnsi="Arial" w:cs="Arial"/>
          <w:spacing w:val="-1"/>
          <w:sz w:val="14"/>
          <w:szCs w:val="14"/>
        </w:rPr>
        <w:t xml:space="preserve">, </w:t>
      </w:r>
      <w:r w:rsidRPr="00AD742F">
        <w:rPr>
          <w:rFonts w:ascii="Arial" w:eastAsia="Calibri" w:hAnsi="Arial" w:cs="Arial"/>
          <w:spacing w:val="-1"/>
          <w:sz w:val="14"/>
          <w:szCs w:val="14"/>
        </w:rPr>
        <w:t xml:space="preserve">que </w:t>
      </w:r>
      <w:r w:rsidR="00C849DC" w:rsidRPr="00AD742F">
        <w:rPr>
          <w:rFonts w:ascii="Arial" w:eastAsia="Calibri" w:hAnsi="Arial" w:cs="Arial"/>
          <w:spacing w:val="-1"/>
          <w:sz w:val="14"/>
          <w:szCs w:val="14"/>
        </w:rPr>
        <w:t>se encuentren pendientes de cobro y por recuperar de hasta cin</w:t>
      </w:r>
      <w:r w:rsidR="00630DBB">
        <w:rPr>
          <w:rFonts w:ascii="Arial" w:eastAsia="Calibri" w:hAnsi="Arial" w:cs="Arial"/>
          <w:spacing w:val="-1"/>
          <w:sz w:val="14"/>
          <w:szCs w:val="14"/>
        </w:rPr>
        <w:t>co ejercicios anteriores,</w:t>
      </w:r>
      <w:r w:rsidR="00C849DC" w:rsidRPr="00AD742F">
        <w:rPr>
          <w:rFonts w:ascii="Arial" w:eastAsia="Calibri" w:hAnsi="Arial" w:cs="Arial"/>
          <w:spacing w:val="-1"/>
          <w:sz w:val="14"/>
          <w:szCs w:val="14"/>
        </w:rPr>
        <w:t xml:space="preserve"> Asimismo, se informa los montos sujetos a algún tipo de juicio con una antigüedad mayor a cinco ejercicios anteriores y la factibilidad de cobro:</w:t>
      </w:r>
    </w:p>
    <w:p w14:paraId="455787D3" w14:textId="7C64DED3" w:rsidR="00C849DC" w:rsidRPr="0020030B" w:rsidRDefault="00C849DC" w:rsidP="0020030B">
      <w:pPr>
        <w:spacing w:before="80" w:line="250" w:lineRule="exact"/>
        <w:ind w:left="709"/>
        <w:jc w:val="center"/>
        <w:rPr>
          <w:rFonts w:ascii="Arial" w:eastAsia="Calibri" w:hAnsi="Arial" w:cs="Arial"/>
          <w:spacing w:val="-1"/>
          <w:sz w:val="14"/>
          <w:szCs w:val="14"/>
        </w:rPr>
      </w:pPr>
      <w:r w:rsidRPr="00AD742F">
        <w:rPr>
          <w:rFonts w:ascii="Arial" w:eastAsia="Calibri" w:hAnsi="Arial" w:cs="Arial"/>
          <w:b/>
          <w:spacing w:val="-1"/>
          <w:sz w:val="14"/>
          <w:szCs w:val="14"/>
        </w:rPr>
        <w:t>(Pesos)</w:t>
      </w:r>
    </w:p>
    <w:tbl>
      <w:tblPr>
        <w:tblW w:w="7940" w:type="dxa"/>
        <w:jc w:val="center"/>
        <w:tblCellMar>
          <w:left w:w="70" w:type="dxa"/>
          <w:right w:w="70" w:type="dxa"/>
        </w:tblCellMar>
        <w:tblLook w:val="04A0" w:firstRow="1" w:lastRow="0" w:firstColumn="1" w:lastColumn="0" w:noHBand="0" w:noVBand="1"/>
      </w:tblPr>
      <w:tblGrid>
        <w:gridCol w:w="3225"/>
        <w:gridCol w:w="1030"/>
        <w:gridCol w:w="1134"/>
        <w:gridCol w:w="1275"/>
        <w:gridCol w:w="1276"/>
      </w:tblGrid>
      <w:tr w:rsidR="00077015" w:rsidRPr="00AD742F" w14:paraId="0E37C3EF" w14:textId="77777777" w:rsidTr="00077015">
        <w:trPr>
          <w:trHeight w:val="20"/>
          <w:jc w:val="center"/>
        </w:trPr>
        <w:tc>
          <w:tcPr>
            <w:tcW w:w="32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028DAE" w14:textId="77777777" w:rsidR="00077015" w:rsidRPr="00146B9E" w:rsidRDefault="00077015" w:rsidP="00077015">
            <w:pPr>
              <w:jc w:val="center"/>
              <w:rPr>
                <w:rFonts w:ascii="Arial" w:hAnsi="Arial" w:cs="Arial"/>
                <w:b/>
                <w:bCs/>
                <w:color w:val="000000"/>
                <w:sz w:val="10"/>
                <w:szCs w:val="10"/>
              </w:rPr>
            </w:pPr>
            <w:r w:rsidRPr="00146B9E">
              <w:rPr>
                <w:rFonts w:ascii="Arial" w:hAnsi="Arial" w:cs="Arial"/>
                <w:b/>
                <w:bCs/>
                <w:color w:val="000000"/>
                <w:sz w:val="10"/>
                <w:szCs w:val="10"/>
              </w:rPr>
              <w:t>CONTRIBUCIÓN PENDIENTE DE COBRO Y DE RECUPERAR HASTA POR CINCO EJERCICIOS:</w:t>
            </w:r>
          </w:p>
        </w:tc>
        <w:tc>
          <w:tcPr>
            <w:tcW w:w="1030" w:type="dxa"/>
            <w:tcBorders>
              <w:top w:val="single" w:sz="4" w:space="0" w:color="auto"/>
              <w:left w:val="nil"/>
              <w:bottom w:val="single" w:sz="4" w:space="0" w:color="auto"/>
              <w:right w:val="single" w:sz="4" w:space="0" w:color="auto"/>
            </w:tcBorders>
            <w:shd w:val="clear" w:color="000000" w:fill="F2F2F2"/>
            <w:vAlign w:val="center"/>
            <w:hideMark/>
          </w:tcPr>
          <w:p w14:paraId="5F0238DB" w14:textId="77777777" w:rsidR="00077015" w:rsidRPr="00146B9E" w:rsidRDefault="00077015" w:rsidP="00077015">
            <w:pPr>
              <w:jc w:val="center"/>
              <w:rPr>
                <w:rFonts w:ascii="Arial" w:hAnsi="Arial" w:cs="Arial"/>
                <w:b/>
                <w:bCs/>
                <w:color w:val="000000"/>
                <w:sz w:val="10"/>
                <w:szCs w:val="10"/>
              </w:rPr>
            </w:pPr>
            <w:r w:rsidRPr="00146B9E">
              <w:rPr>
                <w:rFonts w:ascii="Arial" w:hAnsi="Arial" w:cs="Arial"/>
                <w:b/>
                <w:bCs/>
                <w:color w:val="000000"/>
                <w:sz w:val="10"/>
                <w:szCs w:val="10"/>
              </w:rPr>
              <w:t>TIPO</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34C11EE" w14:textId="77777777" w:rsidR="00077015" w:rsidRPr="00710CA1" w:rsidRDefault="00077015" w:rsidP="00077015">
            <w:pPr>
              <w:jc w:val="center"/>
              <w:rPr>
                <w:rFonts w:ascii="Arial" w:hAnsi="Arial" w:cs="Arial"/>
                <w:b/>
                <w:bCs/>
                <w:color w:val="000000"/>
                <w:sz w:val="10"/>
                <w:szCs w:val="10"/>
              </w:rPr>
            </w:pPr>
            <w:r w:rsidRPr="00710CA1">
              <w:rPr>
                <w:rFonts w:ascii="Arial" w:hAnsi="Arial" w:cs="Arial"/>
                <w:b/>
                <w:bCs/>
                <w:color w:val="000000"/>
                <w:sz w:val="10"/>
                <w:szCs w:val="10"/>
              </w:rPr>
              <w:t>MONTO</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4858D8A3" w14:textId="77777777" w:rsidR="00077015" w:rsidRPr="00146B9E" w:rsidRDefault="00077015" w:rsidP="00077015">
            <w:pPr>
              <w:jc w:val="center"/>
              <w:rPr>
                <w:rFonts w:ascii="Arial" w:hAnsi="Arial" w:cs="Arial"/>
                <w:b/>
                <w:bCs/>
                <w:color w:val="000000"/>
                <w:sz w:val="10"/>
                <w:szCs w:val="10"/>
              </w:rPr>
            </w:pPr>
            <w:r w:rsidRPr="00146B9E">
              <w:rPr>
                <w:rFonts w:ascii="Arial" w:hAnsi="Arial" w:cs="Arial"/>
                <w:b/>
                <w:bCs/>
                <w:color w:val="000000"/>
                <w:sz w:val="10"/>
                <w:szCs w:val="10"/>
              </w:rPr>
              <w:t>MONTO SUJETO A JUICIO MAYOR A CINCO EJERCICIOS</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137BC4C0" w14:textId="77777777" w:rsidR="00077015" w:rsidRPr="00146B9E" w:rsidRDefault="00077015" w:rsidP="00077015">
            <w:pPr>
              <w:jc w:val="center"/>
              <w:rPr>
                <w:rFonts w:ascii="Arial" w:hAnsi="Arial" w:cs="Arial"/>
                <w:b/>
                <w:bCs/>
                <w:color w:val="000000"/>
                <w:sz w:val="10"/>
                <w:szCs w:val="10"/>
              </w:rPr>
            </w:pPr>
            <w:r w:rsidRPr="00146B9E">
              <w:rPr>
                <w:rFonts w:ascii="Arial" w:hAnsi="Arial" w:cs="Arial"/>
                <w:b/>
                <w:bCs/>
                <w:color w:val="000000"/>
                <w:sz w:val="10"/>
                <w:szCs w:val="10"/>
              </w:rPr>
              <w:t>FACTIBILIDAD DE COBRO</w:t>
            </w:r>
          </w:p>
        </w:tc>
      </w:tr>
      <w:tr w:rsidR="00077015" w:rsidRPr="0082324C" w14:paraId="32BF621F" w14:textId="77777777" w:rsidTr="00351316">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0C64548F" w14:textId="77777777" w:rsidR="00077015" w:rsidRPr="0082324C" w:rsidRDefault="00077015" w:rsidP="00077015">
            <w:pPr>
              <w:rPr>
                <w:rFonts w:ascii="Arial" w:hAnsi="Arial" w:cs="Arial"/>
                <w:color w:val="000000"/>
                <w:sz w:val="10"/>
                <w:szCs w:val="10"/>
              </w:rPr>
            </w:pPr>
            <w:r w:rsidRPr="0082324C">
              <w:rPr>
                <w:rFonts w:ascii="Arial" w:hAnsi="Arial" w:cs="Arial"/>
                <w:color w:val="000000"/>
                <w:sz w:val="10"/>
                <w:szCs w:val="10"/>
              </w:rPr>
              <w:t>DERECHO A RECIBIR CRÉDITOS</w:t>
            </w:r>
          </w:p>
        </w:tc>
        <w:tc>
          <w:tcPr>
            <w:tcW w:w="1030" w:type="dxa"/>
            <w:tcBorders>
              <w:top w:val="nil"/>
              <w:left w:val="nil"/>
              <w:bottom w:val="single" w:sz="4" w:space="0" w:color="auto"/>
              <w:right w:val="single" w:sz="4" w:space="0" w:color="auto"/>
            </w:tcBorders>
            <w:shd w:val="clear" w:color="auto" w:fill="auto"/>
            <w:vAlign w:val="center"/>
            <w:hideMark/>
          </w:tcPr>
          <w:p w14:paraId="000CB64A" w14:textId="77777777" w:rsidR="00077015" w:rsidRPr="0082324C" w:rsidRDefault="00077015" w:rsidP="00077015">
            <w:pPr>
              <w:jc w:val="center"/>
              <w:rPr>
                <w:rFonts w:ascii="Arial" w:hAnsi="Arial" w:cs="Arial"/>
                <w:b/>
                <w:bCs/>
                <w:color w:val="000000"/>
                <w:sz w:val="10"/>
                <w:szCs w:val="10"/>
              </w:rPr>
            </w:pPr>
            <w:r w:rsidRPr="0082324C">
              <w:rPr>
                <w:rFonts w:ascii="Arial" w:hAnsi="Arial" w:cs="Arial"/>
                <w:b/>
                <w:bCs/>
                <w:color w:val="000000"/>
                <w:sz w:val="10"/>
                <w:szCs w:val="10"/>
              </w:rPr>
              <w:t> Créditos</w:t>
            </w:r>
          </w:p>
        </w:tc>
        <w:tc>
          <w:tcPr>
            <w:tcW w:w="1134" w:type="dxa"/>
            <w:tcBorders>
              <w:top w:val="nil"/>
              <w:left w:val="nil"/>
              <w:bottom w:val="single" w:sz="4" w:space="0" w:color="auto"/>
              <w:right w:val="single" w:sz="4" w:space="0" w:color="auto"/>
            </w:tcBorders>
            <w:shd w:val="clear" w:color="auto" w:fill="auto"/>
            <w:vAlign w:val="center"/>
            <w:hideMark/>
          </w:tcPr>
          <w:p w14:paraId="02B9DB2D" w14:textId="666D3A8A" w:rsidR="006468CB" w:rsidRPr="0082324C" w:rsidRDefault="00B40B44" w:rsidP="006468CB">
            <w:pPr>
              <w:jc w:val="right"/>
              <w:rPr>
                <w:rFonts w:ascii="Arial" w:hAnsi="Arial" w:cs="Arial"/>
                <w:b/>
                <w:bCs/>
                <w:color w:val="000000"/>
                <w:sz w:val="10"/>
                <w:szCs w:val="10"/>
              </w:rPr>
            </w:pPr>
            <w:r w:rsidRPr="0082324C">
              <w:rPr>
                <w:rFonts w:ascii="Arial" w:hAnsi="Arial" w:cs="Arial"/>
                <w:b/>
                <w:bCs/>
                <w:color w:val="000000"/>
                <w:sz w:val="10"/>
                <w:szCs w:val="10"/>
              </w:rPr>
              <w:t>$4</w:t>
            </w:r>
            <w:r w:rsidR="00367BB3">
              <w:rPr>
                <w:rFonts w:ascii="Arial" w:hAnsi="Arial" w:cs="Arial"/>
                <w:b/>
                <w:bCs/>
                <w:color w:val="000000"/>
                <w:sz w:val="10"/>
                <w:szCs w:val="10"/>
              </w:rPr>
              <w:t>0,</w:t>
            </w:r>
            <w:r w:rsidR="00910A2D">
              <w:rPr>
                <w:rFonts w:ascii="Arial" w:hAnsi="Arial" w:cs="Arial"/>
                <w:b/>
                <w:bCs/>
                <w:color w:val="000000"/>
                <w:sz w:val="10"/>
                <w:szCs w:val="10"/>
              </w:rPr>
              <w:t>797,96</w:t>
            </w:r>
            <w:r w:rsidR="00BE70B1">
              <w:rPr>
                <w:rFonts w:ascii="Arial" w:hAnsi="Arial" w:cs="Arial"/>
                <w:b/>
                <w:bCs/>
                <w:color w:val="000000"/>
                <w:sz w:val="10"/>
                <w:szCs w:val="10"/>
              </w:rPr>
              <w:t>4</w:t>
            </w:r>
          </w:p>
        </w:tc>
        <w:tc>
          <w:tcPr>
            <w:tcW w:w="1275" w:type="dxa"/>
            <w:tcBorders>
              <w:top w:val="nil"/>
              <w:left w:val="nil"/>
              <w:bottom w:val="single" w:sz="4" w:space="0" w:color="auto"/>
              <w:right w:val="single" w:sz="4" w:space="0" w:color="auto"/>
            </w:tcBorders>
            <w:shd w:val="clear" w:color="auto" w:fill="auto"/>
            <w:vAlign w:val="center"/>
            <w:hideMark/>
          </w:tcPr>
          <w:p w14:paraId="2F19F9DC" w14:textId="77777777" w:rsidR="00077015" w:rsidRPr="0082324C" w:rsidRDefault="00077015" w:rsidP="00077015">
            <w:pPr>
              <w:jc w:val="right"/>
              <w:rPr>
                <w:rFonts w:ascii="Arial" w:hAnsi="Arial" w:cs="Arial"/>
                <w:b/>
                <w:bCs/>
                <w:color w:val="000000"/>
                <w:sz w:val="10"/>
                <w:szCs w:val="10"/>
              </w:rPr>
            </w:pPr>
            <w:r w:rsidRPr="0082324C">
              <w:rPr>
                <w:rFonts w:ascii="Arial" w:hAnsi="Arial" w:cs="Arial"/>
                <w:b/>
                <w:bCs/>
                <w:color w:val="000000"/>
                <w:sz w:val="10"/>
                <w:szCs w:val="10"/>
              </w:rPr>
              <w:t>17,268,083 </w:t>
            </w:r>
          </w:p>
        </w:tc>
        <w:tc>
          <w:tcPr>
            <w:tcW w:w="1276" w:type="dxa"/>
            <w:tcBorders>
              <w:top w:val="nil"/>
              <w:left w:val="nil"/>
              <w:bottom w:val="single" w:sz="4" w:space="0" w:color="auto"/>
              <w:right w:val="single" w:sz="4" w:space="0" w:color="auto"/>
            </w:tcBorders>
            <w:shd w:val="clear" w:color="auto" w:fill="auto"/>
            <w:vAlign w:val="center"/>
            <w:hideMark/>
          </w:tcPr>
          <w:p w14:paraId="12932A03" w14:textId="77777777" w:rsidR="00077015" w:rsidRPr="0082324C" w:rsidRDefault="00077015" w:rsidP="00077015">
            <w:pPr>
              <w:jc w:val="center"/>
              <w:rPr>
                <w:rFonts w:ascii="Arial" w:hAnsi="Arial" w:cs="Arial"/>
                <w:b/>
                <w:bCs/>
                <w:color w:val="000000"/>
                <w:sz w:val="10"/>
                <w:szCs w:val="10"/>
              </w:rPr>
            </w:pPr>
            <w:r w:rsidRPr="0082324C">
              <w:rPr>
                <w:rFonts w:ascii="Arial" w:hAnsi="Arial" w:cs="Arial"/>
                <w:b/>
                <w:bCs/>
                <w:color w:val="000000"/>
                <w:sz w:val="10"/>
                <w:szCs w:val="10"/>
              </w:rPr>
              <w:t>Si </w:t>
            </w:r>
          </w:p>
        </w:tc>
      </w:tr>
      <w:tr w:rsidR="00077015" w:rsidRPr="00AD742F" w14:paraId="2F22D154" w14:textId="77777777" w:rsidTr="00351316">
        <w:trPr>
          <w:trHeight w:val="20"/>
          <w:jc w:val="center"/>
        </w:trPr>
        <w:tc>
          <w:tcPr>
            <w:tcW w:w="3225" w:type="dxa"/>
            <w:tcBorders>
              <w:top w:val="nil"/>
              <w:left w:val="nil"/>
              <w:bottom w:val="nil"/>
              <w:right w:val="nil"/>
            </w:tcBorders>
            <w:shd w:val="clear" w:color="000000" w:fill="FFFFFF"/>
            <w:vAlign w:val="center"/>
            <w:hideMark/>
          </w:tcPr>
          <w:p w14:paraId="73241F78" w14:textId="4D0A7F10" w:rsidR="00077015" w:rsidRPr="0082324C" w:rsidRDefault="00077015" w:rsidP="00077015">
            <w:pPr>
              <w:rPr>
                <w:rFonts w:ascii="Arial" w:hAnsi="Arial" w:cs="Arial"/>
                <w:color w:val="000000"/>
                <w:sz w:val="10"/>
                <w:szCs w:val="10"/>
              </w:rPr>
            </w:pPr>
            <w:r w:rsidRPr="0082324C">
              <w:rPr>
                <w:rFonts w:ascii="Arial" w:hAnsi="Arial" w:cs="Arial"/>
                <w:b/>
                <w:bCs/>
                <w:color w:val="000000"/>
                <w:sz w:val="10"/>
                <w:szCs w:val="10"/>
              </w:rPr>
              <w:t>TOTAL</w:t>
            </w:r>
          </w:p>
        </w:tc>
        <w:tc>
          <w:tcPr>
            <w:tcW w:w="1030" w:type="dxa"/>
            <w:tcBorders>
              <w:top w:val="nil"/>
              <w:left w:val="nil"/>
              <w:bottom w:val="nil"/>
              <w:right w:val="nil"/>
            </w:tcBorders>
            <w:shd w:val="clear" w:color="000000" w:fill="FFFFFF"/>
            <w:vAlign w:val="center"/>
            <w:hideMark/>
          </w:tcPr>
          <w:p w14:paraId="4BD82120" w14:textId="77777777" w:rsidR="00077015" w:rsidRPr="0082324C" w:rsidRDefault="00077015" w:rsidP="00077015">
            <w:pPr>
              <w:jc w:val="center"/>
              <w:rPr>
                <w:rFonts w:ascii="Arial" w:hAnsi="Arial" w:cs="Arial"/>
                <w:b/>
                <w:bCs/>
                <w:color w:val="000000"/>
                <w:sz w:val="10"/>
                <w:szCs w:val="10"/>
              </w:rPr>
            </w:pPr>
            <w:r w:rsidRPr="0082324C">
              <w:rPr>
                <w:rFonts w:ascii="Arial" w:hAnsi="Arial" w:cs="Arial"/>
                <w:color w:val="000000"/>
                <w:sz w:val="10"/>
                <w:szCs w:val="1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7B9D12" w14:textId="3BE4BCEE" w:rsidR="00B40B44" w:rsidRPr="0082324C" w:rsidRDefault="00351316" w:rsidP="006468CB">
            <w:pPr>
              <w:jc w:val="right"/>
              <w:rPr>
                <w:rFonts w:ascii="Arial" w:hAnsi="Arial" w:cs="Arial"/>
                <w:b/>
                <w:bCs/>
                <w:color w:val="000000"/>
                <w:sz w:val="10"/>
                <w:szCs w:val="10"/>
              </w:rPr>
            </w:pPr>
            <w:r w:rsidRPr="0082324C">
              <w:rPr>
                <w:rFonts w:ascii="Arial" w:hAnsi="Arial" w:cs="Arial"/>
                <w:b/>
                <w:bCs/>
                <w:color w:val="000000"/>
                <w:sz w:val="10"/>
                <w:szCs w:val="10"/>
              </w:rPr>
              <w:t xml:space="preserve"> </w:t>
            </w:r>
            <w:r w:rsidR="001E1BB7" w:rsidRPr="0082324C">
              <w:rPr>
                <w:rFonts w:ascii="Arial" w:hAnsi="Arial" w:cs="Arial"/>
                <w:b/>
                <w:bCs/>
                <w:color w:val="000000"/>
                <w:sz w:val="10"/>
                <w:szCs w:val="10"/>
              </w:rPr>
              <w:t>$</w:t>
            </w:r>
            <w:r w:rsidR="001C52B1" w:rsidRPr="0082324C">
              <w:rPr>
                <w:rFonts w:ascii="Arial" w:hAnsi="Arial" w:cs="Arial"/>
                <w:b/>
                <w:bCs/>
                <w:color w:val="000000"/>
                <w:sz w:val="10"/>
                <w:szCs w:val="10"/>
              </w:rPr>
              <w:t>4</w:t>
            </w:r>
            <w:r w:rsidR="00367BB3">
              <w:rPr>
                <w:rFonts w:ascii="Arial" w:hAnsi="Arial" w:cs="Arial"/>
                <w:b/>
                <w:bCs/>
                <w:color w:val="000000"/>
                <w:sz w:val="10"/>
                <w:szCs w:val="10"/>
              </w:rPr>
              <w:t>0,</w:t>
            </w:r>
            <w:r w:rsidR="00BE70B1">
              <w:rPr>
                <w:rFonts w:ascii="Arial" w:hAnsi="Arial" w:cs="Arial"/>
                <w:b/>
                <w:bCs/>
                <w:color w:val="000000"/>
                <w:sz w:val="10"/>
                <w:szCs w:val="10"/>
              </w:rPr>
              <w:t>797</w:t>
            </w:r>
            <w:r w:rsidR="00910A2D">
              <w:rPr>
                <w:rFonts w:ascii="Arial" w:hAnsi="Arial" w:cs="Arial"/>
                <w:b/>
                <w:bCs/>
                <w:color w:val="000000"/>
                <w:sz w:val="10"/>
                <w:szCs w:val="10"/>
              </w:rPr>
              <w:t>,96</w:t>
            </w:r>
            <w:r w:rsidR="00BE70B1">
              <w:rPr>
                <w:rFonts w:ascii="Arial" w:hAnsi="Arial" w:cs="Arial"/>
                <w:b/>
                <w:bCs/>
                <w:color w:val="000000"/>
                <w:sz w:val="10"/>
                <w:szCs w:val="10"/>
              </w:rPr>
              <w:t>4</w:t>
            </w:r>
          </w:p>
        </w:tc>
        <w:tc>
          <w:tcPr>
            <w:tcW w:w="1275" w:type="dxa"/>
            <w:tcBorders>
              <w:top w:val="nil"/>
              <w:left w:val="nil"/>
              <w:bottom w:val="nil"/>
              <w:right w:val="nil"/>
            </w:tcBorders>
            <w:shd w:val="clear" w:color="000000" w:fill="FFFFFF"/>
            <w:vAlign w:val="center"/>
            <w:hideMark/>
          </w:tcPr>
          <w:p w14:paraId="4A458A37" w14:textId="77777777" w:rsidR="00077015" w:rsidRPr="00146B9E" w:rsidRDefault="00077015" w:rsidP="00077015">
            <w:pPr>
              <w:jc w:val="right"/>
              <w:rPr>
                <w:rFonts w:ascii="Arial" w:hAnsi="Arial" w:cs="Arial"/>
                <w:b/>
                <w:bCs/>
                <w:color w:val="000000"/>
                <w:sz w:val="10"/>
                <w:szCs w:val="10"/>
              </w:rPr>
            </w:pPr>
            <w:r w:rsidRPr="00146B9E">
              <w:rPr>
                <w:rFonts w:ascii="Arial" w:hAnsi="Arial" w:cs="Arial"/>
                <w:color w:val="000000"/>
                <w:sz w:val="10"/>
                <w:szCs w:val="10"/>
              </w:rPr>
              <w:t> </w:t>
            </w:r>
          </w:p>
        </w:tc>
        <w:tc>
          <w:tcPr>
            <w:tcW w:w="1276" w:type="dxa"/>
            <w:tcBorders>
              <w:top w:val="nil"/>
              <w:left w:val="nil"/>
              <w:bottom w:val="nil"/>
              <w:right w:val="nil"/>
            </w:tcBorders>
            <w:shd w:val="clear" w:color="000000" w:fill="FFFFFF"/>
            <w:vAlign w:val="center"/>
            <w:hideMark/>
          </w:tcPr>
          <w:p w14:paraId="68D42F2D" w14:textId="77777777" w:rsidR="00077015" w:rsidRPr="00146B9E" w:rsidRDefault="00077015" w:rsidP="00077015">
            <w:pPr>
              <w:jc w:val="center"/>
              <w:rPr>
                <w:rFonts w:ascii="Arial" w:hAnsi="Arial" w:cs="Arial"/>
                <w:b/>
                <w:bCs/>
                <w:color w:val="000000"/>
                <w:sz w:val="10"/>
                <w:szCs w:val="10"/>
              </w:rPr>
            </w:pPr>
            <w:r w:rsidRPr="00146B9E">
              <w:rPr>
                <w:rFonts w:ascii="Arial" w:hAnsi="Arial" w:cs="Arial"/>
                <w:color w:val="000000"/>
                <w:sz w:val="10"/>
                <w:szCs w:val="10"/>
              </w:rPr>
              <w:t> </w:t>
            </w:r>
          </w:p>
        </w:tc>
      </w:tr>
    </w:tbl>
    <w:p w14:paraId="1A75C852" w14:textId="04718239" w:rsidR="00630DBB" w:rsidRDefault="00077015" w:rsidP="00077015">
      <w:pPr>
        <w:jc w:val="both"/>
        <w:rPr>
          <w:rFonts w:ascii="Arial" w:eastAsia="Calibri" w:hAnsi="Arial" w:cs="Arial"/>
          <w:spacing w:val="-1"/>
          <w:sz w:val="14"/>
          <w:szCs w:val="12"/>
        </w:rPr>
      </w:pPr>
      <w:r w:rsidRPr="00394962">
        <w:rPr>
          <w:rFonts w:ascii="Arial" w:eastAsia="Calibri" w:hAnsi="Arial" w:cs="Arial"/>
          <w:spacing w:val="-1"/>
          <w:sz w:val="14"/>
          <w:szCs w:val="12"/>
        </w:rPr>
        <w:tab/>
      </w:r>
    </w:p>
    <w:p w14:paraId="65C54048" w14:textId="1BC1148B" w:rsidR="00077015" w:rsidRPr="00394962" w:rsidRDefault="00630DBB" w:rsidP="00077015">
      <w:pPr>
        <w:jc w:val="both"/>
        <w:rPr>
          <w:rFonts w:ascii="Arial" w:eastAsia="Calibri" w:hAnsi="Arial" w:cs="Arial"/>
          <w:spacing w:val="-1"/>
          <w:sz w:val="14"/>
          <w:szCs w:val="12"/>
        </w:rPr>
      </w:pPr>
      <w:r>
        <w:rPr>
          <w:rFonts w:ascii="Arial" w:eastAsia="Calibri" w:hAnsi="Arial" w:cs="Arial"/>
          <w:spacing w:val="-1"/>
          <w:sz w:val="14"/>
          <w:szCs w:val="12"/>
        </w:rPr>
        <w:t xml:space="preserve">              </w:t>
      </w:r>
      <w:r w:rsidR="00077015" w:rsidRPr="00394962">
        <w:rPr>
          <w:rFonts w:ascii="Arial" w:eastAsia="Calibri" w:hAnsi="Arial" w:cs="Arial"/>
          <w:spacing w:val="-1"/>
          <w:sz w:val="14"/>
          <w:szCs w:val="12"/>
        </w:rPr>
        <w:t xml:space="preserve">NOTA: </w:t>
      </w:r>
      <w:r w:rsidR="00077015">
        <w:rPr>
          <w:rFonts w:ascii="Arial" w:eastAsia="Calibri" w:hAnsi="Arial" w:cs="Arial"/>
          <w:spacing w:val="-1"/>
          <w:sz w:val="14"/>
          <w:szCs w:val="12"/>
        </w:rPr>
        <w:t>Derechos a recibir considerados en la cuenta por cobrar.</w:t>
      </w:r>
    </w:p>
    <w:tbl>
      <w:tblPr>
        <w:tblW w:w="7940" w:type="dxa"/>
        <w:jc w:val="center"/>
        <w:tblCellMar>
          <w:left w:w="70" w:type="dxa"/>
          <w:right w:w="70" w:type="dxa"/>
        </w:tblCellMar>
        <w:tblLook w:val="04A0" w:firstRow="1" w:lastRow="0" w:firstColumn="1" w:lastColumn="0" w:noHBand="0" w:noVBand="1"/>
      </w:tblPr>
      <w:tblGrid>
        <w:gridCol w:w="3225"/>
        <w:gridCol w:w="1030"/>
        <w:gridCol w:w="1134"/>
        <w:gridCol w:w="1275"/>
        <w:gridCol w:w="1276"/>
      </w:tblGrid>
      <w:tr w:rsidR="00C849DC" w:rsidRPr="00AD742F" w14:paraId="17B39473" w14:textId="77777777" w:rsidTr="00146B9E">
        <w:trPr>
          <w:trHeight w:val="20"/>
          <w:jc w:val="center"/>
        </w:trPr>
        <w:tc>
          <w:tcPr>
            <w:tcW w:w="32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EE38ABF"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CONTRIBUCIÓN PENDIENTE DE COBRO Y DE RECUPERAR HASTA POR CINCO EJERCICIOS:</w:t>
            </w:r>
          </w:p>
        </w:tc>
        <w:tc>
          <w:tcPr>
            <w:tcW w:w="1030" w:type="dxa"/>
            <w:tcBorders>
              <w:top w:val="single" w:sz="4" w:space="0" w:color="auto"/>
              <w:left w:val="nil"/>
              <w:bottom w:val="single" w:sz="4" w:space="0" w:color="auto"/>
              <w:right w:val="single" w:sz="4" w:space="0" w:color="auto"/>
            </w:tcBorders>
            <w:shd w:val="clear" w:color="000000" w:fill="F2F2F2"/>
            <w:vAlign w:val="center"/>
            <w:hideMark/>
          </w:tcPr>
          <w:p w14:paraId="3A4E97B4"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TIPO</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41EB7D1"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MONTO</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597ECE8D"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MONTO SUJETO A JUICIO MAYOR A CINCO EJERCICIOS</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70C6DA5A" w14:textId="77777777" w:rsidR="00C849DC" w:rsidRPr="00146B9E" w:rsidRDefault="00952BDA">
            <w:pPr>
              <w:jc w:val="center"/>
              <w:rPr>
                <w:rFonts w:ascii="Arial" w:hAnsi="Arial" w:cs="Arial"/>
                <w:b/>
                <w:bCs/>
                <w:color w:val="000000"/>
                <w:sz w:val="10"/>
                <w:szCs w:val="10"/>
              </w:rPr>
            </w:pPr>
            <w:r w:rsidRPr="00146B9E">
              <w:rPr>
                <w:rFonts w:ascii="Arial" w:hAnsi="Arial" w:cs="Arial"/>
                <w:b/>
                <w:bCs/>
                <w:color w:val="000000"/>
                <w:sz w:val="10"/>
                <w:szCs w:val="10"/>
              </w:rPr>
              <w:t>FACTIBILIDAD</w:t>
            </w:r>
            <w:r w:rsidR="00C849DC" w:rsidRPr="00146B9E">
              <w:rPr>
                <w:rFonts w:ascii="Arial" w:hAnsi="Arial" w:cs="Arial"/>
                <w:b/>
                <w:bCs/>
                <w:color w:val="000000"/>
                <w:sz w:val="10"/>
                <w:szCs w:val="10"/>
              </w:rPr>
              <w:t xml:space="preserve"> DE COBRO</w:t>
            </w:r>
          </w:p>
        </w:tc>
      </w:tr>
      <w:tr w:rsidR="00C849DC" w:rsidRPr="00AD742F" w14:paraId="79278BFE" w14:textId="77777777" w:rsidTr="00146B9E">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5F52CD07"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IMPUESTOS</w:t>
            </w:r>
          </w:p>
        </w:tc>
        <w:tc>
          <w:tcPr>
            <w:tcW w:w="1030" w:type="dxa"/>
            <w:tcBorders>
              <w:top w:val="nil"/>
              <w:left w:val="nil"/>
              <w:bottom w:val="single" w:sz="4" w:space="0" w:color="auto"/>
              <w:right w:val="single" w:sz="4" w:space="0" w:color="auto"/>
            </w:tcBorders>
            <w:shd w:val="clear" w:color="auto" w:fill="auto"/>
            <w:vAlign w:val="center"/>
            <w:hideMark/>
          </w:tcPr>
          <w:p w14:paraId="069069CD"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hideMark/>
          </w:tcPr>
          <w:p w14:paraId="6D37924B"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5" w:type="dxa"/>
            <w:tcBorders>
              <w:top w:val="nil"/>
              <w:left w:val="nil"/>
              <w:bottom w:val="single" w:sz="4" w:space="0" w:color="auto"/>
              <w:right w:val="single" w:sz="4" w:space="0" w:color="auto"/>
            </w:tcBorders>
            <w:shd w:val="clear" w:color="auto" w:fill="auto"/>
            <w:vAlign w:val="center"/>
            <w:hideMark/>
          </w:tcPr>
          <w:p w14:paraId="07F449A0"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6" w:type="dxa"/>
            <w:tcBorders>
              <w:top w:val="nil"/>
              <w:left w:val="nil"/>
              <w:bottom w:val="single" w:sz="4" w:space="0" w:color="auto"/>
              <w:right w:val="single" w:sz="4" w:space="0" w:color="auto"/>
            </w:tcBorders>
            <w:shd w:val="clear" w:color="auto" w:fill="auto"/>
            <w:vAlign w:val="center"/>
            <w:hideMark/>
          </w:tcPr>
          <w:p w14:paraId="41B934B3"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r>
      <w:tr w:rsidR="00C849DC" w:rsidRPr="00AD742F" w14:paraId="1B62EB76" w14:textId="77777777" w:rsidTr="00146B9E">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7D328EB9"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CUOTAS Y APORTACIONES DE SEGURIDAD</w:t>
            </w:r>
          </w:p>
        </w:tc>
        <w:tc>
          <w:tcPr>
            <w:tcW w:w="1030" w:type="dxa"/>
            <w:tcBorders>
              <w:top w:val="nil"/>
              <w:left w:val="nil"/>
              <w:bottom w:val="single" w:sz="4" w:space="0" w:color="auto"/>
              <w:right w:val="single" w:sz="4" w:space="0" w:color="auto"/>
            </w:tcBorders>
            <w:shd w:val="clear" w:color="auto" w:fill="auto"/>
            <w:vAlign w:val="center"/>
            <w:hideMark/>
          </w:tcPr>
          <w:p w14:paraId="179A4E5D"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hideMark/>
          </w:tcPr>
          <w:p w14:paraId="15BD02B4"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5" w:type="dxa"/>
            <w:tcBorders>
              <w:top w:val="nil"/>
              <w:left w:val="nil"/>
              <w:bottom w:val="single" w:sz="4" w:space="0" w:color="auto"/>
              <w:right w:val="single" w:sz="4" w:space="0" w:color="auto"/>
            </w:tcBorders>
            <w:shd w:val="clear" w:color="auto" w:fill="auto"/>
            <w:vAlign w:val="center"/>
            <w:hideMark/>
          </w:tcPr>
          <w:p w14:paraId="0F1D80B8"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6" w:type="dxa"/>
            <w:tcBorders>
              <w:top w:val="nil"/>
              <w:left w:val="nil"/>
              <w:bottom w:val="single" w:sz="4" w:space="0" w:color="auto"/>
              <w:right w:val="single" w:sz="4" w:space="0" w:color="auto"/>
            </w:tcBorders>
            <w:shd w:val="clear" w:color="auto" w:fill="auto"/>
            <w:vAlign w:val="center"/>
            <w:hideMark/>
          </w:tcPr>
          <w:p w14:paraId="79DFD7B3"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r>
      <w:tr w:rsidR="00C849DC" w:rsidRPr="00AD742F" w14:paraId="497FFC1B" w14:textId="77777777" w:rsidTr="00146B9E">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3CEFC40A"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CONTRIBUCIONES DE MEJORAS</w:t>
            </w:r>
          </w:p>
        </w:tc>
        <w:tc>
          <w:tcPr>
            <w:tcW w:w="1030" w:type="dxa"/>
            <w:tcBorders>
              <w:top w:val="nil"/>
              <w:left w:val="nil"/>
              <w:bottom w:val="single" w:sz="4" w:space="0" w:color="auto"/>
              <w:right w:val="single" w:sz="4" w:space="0" w:color="auto"/>
            </w:tcBorders>
            <w:shd w:val="clear" w:color="auto" w:fill="auto"/>
            <w:vAlign w:val="center"/>
            <w:hideMark/>
          </w:tcPr>
          <w:p w14:paraId="554099FC"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hideMark/>
          </w:tcPr>
          <w:p w14:paraId="2A603708"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5" w:type="dxa"/>
            <w:tcBorders>
              <w:top w:val="nil"/>
              <w:left w:val="nil"/>
              <w:bottom w:val="single" w:sz="4" w:space="0" w:color="auto"/>
              <w:right w:val="single" w:sz="4" w:space="0" w:color="auto"/>
            </w:tcBorders>
            <w:shd w:val="clear" w:color="auto" w:fill="auto"/>
            <w:vAlign w:val="center"/>
            <w:hideMark/>
          </w:tcPr>
          <w:p w14:paraId="482C099E"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6" w:type="dxa"/>
            <w:tcBorders>
              <w:top w:val="nil"/>
              <w:left w:val="nil"/>
              <w:bottom w:val="single" w:sz="4" w:space="0" w:color="auto"/>
              <w:right w:val="single" w:sz="4" w:space="0" w:color="auto"/>
            </w:tcBorders>
            <w:shd w:val="clear" w:color="auto" w:fill="auto"/>
            <w:vAlign w:val="center"/>
            <w:hideMark/>
          </w:tcPr>
          <w:p w14:paraId="5C79D8D3"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r>
      <w:tr w:rsidR="00C849DC" w:rsidRPr="00AD742F" w14:paraId="2BBE3C7E" w14:textId="77777777" w:rsidTr="00146B9E">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4DF76F66"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DERECHOS</w:t>
            </w:r>
          </w:p>
        </w:tc>
        <w:tc>
          <w:tcPr>
            <w:tcW w:w="1030" w:type="dxa"/>
            <w:tcBorders>
              <w:top w:val="nil"/>
              <w:left w:val="nil"/>
              <w:bottom w:val="single" w:sz="4" w:space="0" w:color="auto"/>
              <w:right w:val="single" w:sz="4" w:space="0" w:color="auto"/>
            </w:tcBorders>
            <w:shd w:val="clear" w:color="auto" w:fill="auto"/>
            <w:vAlign w:val="center"/>
            <w:hideMark/>
          </w:tcPr>
          <w:p w14:paraId="287982DC"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hideMark/>
          </w:tcPr>
          <w:p w14:paraId="589DED7D"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5" w:type="dxa"/>
            <w:tcBorders>
              <w:top w:val="nil"/>
              <w:left w:val="nil"/>
              <w:bottom w:val="single" w:sz="4" w:space="0" w:color="auto"/>
              <w:right w:val="single" w:sz="4" w:space="0" w:color="auto"/>
            </w:tcBorders>
            <w:shd w:val="clear" w:color="auto" w:fill="auto"/>
            <w:vAlign w:val="center"/>
            <w:hideMark/>
          </w:tcPr>
          <w:p w14:paraId="3DACBDC3"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6" w:type="dxa"/>
            <w:tcBorders>
              <w:top w:val="nil"/>
              <w:left w:val="nil"/>
              <w:bottom w:val="single" w:sz="4" w:space="0" w:color="auto"/>
              <w:right w:val="single" w:sz="4" w:space="0" w:color="auto"/>
            </w:tcBorders>
            <w:shd w:val="clear" w:color="auto" w:fill="auto"/>
            <w:vAlign w:val="center"/>
            <w:hideMark/>
          </w:tcPr>
          <w:p w14:paraId="26F8A427"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r>
      <w:tr w:rsidR="00C849DC" w:rsidRPr="00AD742F" w14:paraId="72083933" w14:textId="77777777" w:rsidTr="00146B9E">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3C237CD3"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PRODUCTOS</w:t>
            </w:r>
          </w:p>
        </w:tc>
        <w:tc>
          <w:tcPr>
            <w:tcW w:w="1030" w:type="dxa"/>
            <w:tcBorders>
              <w:top w:val="nil"/>
              <w:left w:val="nil"/>
              <w:bottom w:val="single" w:sz="4" w:space="0" w:color="auto"/>
              <w:right w:val="single" w:sz="4" w:space="0" w:color="auto"/>
            </w:tcBorders>
            <w:shd w:val="clear" w:color="auto" w:fill="auto"/>
            <w:vAlign w:val="center"/>
            <w:hideMark/>
          </w:tcPr>
          <w:p w14:paraId="38787655"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hideMark/>
          </w:tcPr>
          <w:p w14:paraId="00605FE4"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5" w:type="dxa"/>
            <w:tcBorders>
              <w:top w:val="nil"/>
              <w:left w:val="nil"/>
              <w:bottom w:val="single" w:sz="4" w:space="0" w:color="auto"/>
              <w:right w:val="single" w:sz="4" w:space="0" w:color="auto"/>
            </w:tcBorders>
            <w:shd w:val="clear" w:color="auto" w:fill="auto"/>
            <w:vAlign w:val="center"/>
            <w:hideMark/>
          </w:tcPr>
          <w:p w14:paraId="0C4B6C79"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6" w:type="dxa"/>
            <w:tcBorders>
              <w:top w:val="nil"/>
              <w:left w:val="nil"/>
              <w:bottom w:val="single" w:sz="4" w:space="0" w:color="auto"/>
              <w:right w:val="single" w:sz="4" w:space="0" w:color="auto"/>
            </w:tcBorders>
            <w:shd w:val="clear" w:color="auto" w:fill="auto"/>
            <w:vAlign w:val="center"/>
            <w:hideMark/>
          </w:tcPr>
          <w:p w14:paraId="448D0BBD"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r>
      <w:tr w:rsidR="00C849DC" w:rsidRPr="00AD742F" w14:paraId="43648A45" w14:textId="77777777" w:rsidTr="00DD1120">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40874B7E"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APROVECHAMIENTOS</w:t>
            </w:r>
          </w:p>
        </w:tc>
        <w:tc>
          <w:tcPr>
            <w:tcW w:w="1030" w:type="dxa"/>
            <w:tcBorders>
              <w:top w:val="nil"/>
              <w:left w:val="nil"/>
              <w:bottom w:val="single" w:sz="4" w:space="0" w:color="auto"/>
              <w:right w:val="single" w:sz="4" w:space="0" w:color="auto"/>
            </w:tcBorders>
            <w:shd w:val="clear" w:color="auto" w:fill="auto"/>
            <w:vAlign w:val="center"/>
            <w:hideMark/>
          </w:tcPr>
          <w:p w14:paraId="21680541"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hideMark/>
          </w:tcPr>
          <w:p w14:paraId="2E9E5858"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5" w:type="dxa"/>
            <w:tcBorders>
              <w:top w:val="nil"/>
              <w:left w:val="nil"/>
              <w:bottom w:val="single" w:sz="4" w:space="0" w:color="auto"/>
              <w:right w:val="single" w:sz="4" w:space="0" w:color="auto"/>
            </w:tcBorders>
            <w:shd w:val="clear" w:color="auto" w:fill="auto"/>
            <w:vAlign w:val="center"/>
            <w:hideMark/>
          </w:tcPr>
          <w:p w14:paraId="0BAFF79F"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6" w:type="dxa"/>
            <w:tcBorders>
              <w:top w:val="nil"/>
              <w:left w:val="nil"/>
              <w:bottom w:val="single" w:sz="4" w:space="0" w:color="auto"/>
              <w:right w:val="single" w:sz="4" w:space="0" w:color="auto"/>
            </w:tcBorders>
            <w:shd w:val="clear" w:color="auto" w:fill="auto"/>
            <w:vAlign w:val="center"/>
            <w:hideMark/>
          </w:tcPr>
          <w:p w14:paraId="78BB4575"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r>
      <w:tr w:rsidR="00C849DC" w:rsidRPr="00AD742F" w14:paraId="10B6BA72" w14:textId="77777777" w:rsidTr="0084232E">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03196125"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INGRESOS POR VENTAS DE BIENES Y SERVICIOS</w:t>
            </w:r>
          </w:p>
        </w:tc>
        <w:tc>
          <w:tcPr>
            <w:tcW w:w="1030" w:type="dxa"/>
            <w:tcBorders>
              <w:top w:val="nil"/>
              <w:left w:val="nil"/>
              <w:bottom w:val="single" w:sz="4" w:space="0" w:color="auto"/>
              <w:right w:val="single" w:sz="4" w:space="0" w:color="auto"/>
            </w:tcBorders>
            <w:shd w:val="clear" w:color="auto" w:fill="auto"/>
            <w:vAlign w:val="center"/>
            <w:hideMark/>
          </w:tcPr>
          <w:p w14:paraId="7FB08761" w14:textId="77777777" w:rsidR="00C849DC" w:rsidRPr="00146B9E" w:rsidRDefault="00C849DC" w:rsidP="00077015">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tcPr>
          <w:p w14:paraId="32468442" w14:textId="77777777" w:rsidR="00C849DC" w:rsidRPr="00146B9E" w:rsidRDefault="00C849DC" w:rsidP="00DA47E0">
            <w:pPr>
              <w:jc w:val="right"/>
              <w:rPr>
                <w:rFonts w:ascii="Arial" w:hAnsi="Arial" w:cs="Arial"/>
                <w:b/>
                <w:bCs/>
                <w:color w:val="000000"/>
                <w:sz w:val="10"/>
                <w:szCs w:val="10"/>
              </w:rPr>
            </w:pPr>
          </w:p>
        </w:tc>
        <w:tc>
          <w:tcPr>
            <w:tcW w:w="1275" w:type="dxa"/>
            <w:tcBorders>
              <w:top w:val="nil"/>
              <w:left w:val="nil"/>
              <w:bottom w:val="single" w:sz="4" w:space="0" w:color="auto"/>
              <w:right w:val="single" w:sz="4" w:space="0" w:color="auto"/>
            </w:tcBorders>
            <w:shd w:val="clear" w:color="auto" w:fill="auto"/>
            <w:vAlign w:val="center"/>
          </w:tcPr>
          <w:p w14:paraId="564CB7A9" w14:textId="77777777" w:rsidR="00C849DC" w:rsidRPr="00146B9E" w:rsidRDefault="00C849DC">
            <w:pPr>
              <w:jc w:val="right"/>
              <w:rPr>
                <w:rFonts w:ascii="Arial" w:hAnsi="Arial" w:cs="Arial"/>
                <w:b/>
                <w:bCs/>
                <w:color w:val="000000"/>
                <w:sz w:val="10"/>
                <w:szCs w:val="10"/>
              </w:rPr>
            </w:pPr>
          </w:p>
        </w:tc>
        <w:tc>
          <w:tcPr>
            <w:tcW w:w="1276" w:type="dxa"/>
            <w:tcBorders>
              <w:top w:val="nil"/>
              <w:left w:val="nil"/>
              <w:bottom w:val="single" w:sz="4" w:space="0" w:color="auto"/>
              <w:right w:val="single" w:sz="4" w:space="0" w:color="auto"/>
            </w:tcBorders>
            <w:shd w:val="clear" w:color="auto" w:fill="auto"/>
            <w:vAlign w:val="center"/>
            <w:hideMark/>
          </w:tcPr>
          <w:p w14:paraId="582EA682" w14:textId="77777777" w:rsidR="00C849DC" w:rsidRPr="00146B9E" w:rsidRDefault="00C849DC">
            <w:pPr>
              <w:jc w:val="center"/>
              <w:rPr>
                <w:rFonts w:ascii="Arial" w:hAnsi="Arial" w:cs="Arial"/>
                <w:b/>
                <w:bCs/>
                <w:color w:val="000000"/>
                <w:sz w:val="10"/>
                <w:szCs w:val="10"/>
              </w:rPr>
            </w:pPr>
          </w:p>
        </w:tc>
      </w:tr>
      <w:tr w:rsidR="00C849DC" w:rsidRPr="00AD742F" w14:paraId="7745F518" w14:textId="77777777" w:rsidTr="00EF500A">
        <w:trPr>
          <w:trHeight w:val="20"/>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4D1B6C7F"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PARTICIPACIONES Y APORTACIONES</w:t>
            </w:r>
          </w:p>
        </w:tc>
        <w:tc>
          <w:tcPr>
            <w:tcW w:w="1030" w:type="dxa"/>
            <w:tcBorders>
              <w:top w:val="nil"/>
              <w:left w:val="nil"/>
              <w:bottom w:val="single" w:sz="4" w:space="0" w:color="auto"/>
              <w:right w:val="single" w:sz="4" w:space="0" w:color="auto"/>
            </w:tcBorders>
            <w:shd w:val="clear" w:color="auto" w:fill="auto"/>
            <w:vAlign w:val="center"/>
            <w:hideMark/>
          </w:tcPr>
          <w:p w14:paraId="301E301C"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hideMark/>
          </w:tcPr>
          <w:p w14:paraId="11287233"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5" w:type="dxa"/>
            <w:tcBorders>
              <w:top w:val="nil"/>
              <w:left w:val="nil"/>
              <w:bottom w:val="single" w:sz="4" w:space="0" w:color="auto"/>
              <w:right w:val="single" w:sz="4" w:space="0" w:color="auto"/>
            </w:tcBorders>
            <w:shd w:val="clear" w:color="auto" w:fill="auto"/>
            <w:vAlign w:val="center"/>
            <w:hideMark/>
          </w:tcPr>
          <w:p w14:paraId="57B1C1B4"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6" w:type="dxa"/>
            <w:tcBorders>
              <w:top w:val="nil"/>
              <w:left w:val="nil"/>
              <w:bottom w:val="single" w:sz="4" w:space="0" w:color="auto"/>
              <w:right w:val="single" w:sz="4" w:space="0" w:color="auto"/>
            </w:tcBorders>
            <w:shd w:val="clear" w:color="auto" w:fill="auto"/>
            <w:vAlign w:val="center"/>
            <w:hideMark/>
          </w:tcPr>
          <w:p w14:paraId="5960F28D"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r>
      <w:tr w:rsidR="00C849DC" w:rsidRPr="00AD742F" w14:paraId="1CF8DBA5" w14:textId="77777777" w:rsidTr="00077015">
        <w:trPr>
          <w:trHeight w:val="319"/>
          <w:jc w:val="center"/>
        </w:trPr>
        <w:tc>
          <w:tcPr>
            <w:tcW w:w="3225" w:type="dxa"/>
            <w:tcBorders>
              <w:top w:val="nil"/>
              <w:left w:val="single" w:sz="4" w:space="0" w:color="auto"/>
              <w:bottom w:val="single" w:sz="4" w:space="0" w:color="auto"/>
              <w:right w:val="single" w:sz="4" w:space="0" w:color="auto"/>
            </w:tcBorders>
            <w:shd w:val="clear" w:color="auto" w:fill="auto"/>
            <w:vAlign w:val="center"/>
            <w:hideMark/>
          </w:tcPr>
          <w:p w14:paraId="51D88CCF" w14:textId="77777777" w:rsidR="00C849DC" w:rsidRPr="00146B9E" w:rsidRDefault="00C849DC">
            <w:pPr>
              <w:rPr>
                <w:rFonts w:ascii="Arial" w:hAnsi="Arial" w:cs="Arial"/>
                <w:color w:val="000000"/>
                <w:sz w:val="10"/>
                <w:szCs w:val="10"/>
              </w:rPr>
            </w:pPr>
            <w:r w:rsidRPr="00146B9E">
              <w:rPr>
                <w:rFonts w:ascii="Arial" w:hAnsi="Arial" w:cs="Arial"/>
                <w:color w:val="000000"/>
                <w:sz w:val="10"/>
                <w:szCs w:val="10"/>
              </w:rPr>
              <w:t>TRANSFERENCIAS, ASIGNACIONES, SUBSIDIOS Y OTRAS AYUDAS</w:t>
            </w:r>
          </w:p>
        </w:tc>
        <w:tc>
          <w:tcPr>
            <w:tcW w:w="1030" w:type="dxa"/>
            <w:tcBorders>
              <w:top w:val="nil"/>
              <w:left w:val="nil"/>
              <w:bottom w:val="single" w:sz="4" w:space="0" w:color="auto"/>
              <w:right w:val="single" w:sz="4" w:space="0" w:color="auto"/>
            </w:tcBorders>
            <w:shd w:val="clear" w:color="auto" w:fill="auto"/>
            <w:vAlign w:val="center"/>
            <w:hideMark/>
          </w:tcPr>
          <w:p w14:paraId="7B9EBB09"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c>
          <w:tcPr>
            <w:tcW w:w="1134" w:type="dxa"/>
            <w:tcBorders>
              <w:top w:val="nil"/>
              <w:left w:val="nil"/>
              <w:bottom w:val="single" w:sz="4" w:space="0" w:color="auto"/>
              <w:right w:val="single" w:sz="4" w:space="0" w:color="auto"/>
            </w:tcBorders>
            <w:shd w:val="clear" w:color="auto" w:fill="auto"/>
            <w:vAlign w:val="center"/>
            <w:hideMark/>
          </w:tcPr>
          <w:p w14:paraId="137A404F"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5" w:type="dxa"/>
            <w:tcBorders>
              <w:top w:val="nil"/>
              <w:left w:val="nil"/>
              <w:bottom w:val="single" w:sz="4" w:space="0" w:color="auto"/>
              <w:right w:val="single" w:sz="4" w:space="0" w:color="auto"/>
            </w:tcBorders>
            <w:shd w:val="clear" w:color="auto" w:fill="auto"/>
            <w:vAlign w:val="center"/>
            <w:hideMark/>
          </w:tcPr>
          <w:p w14:paraId="5401C9E0" w14:textId="77777777" w:rsidR="00C849DC" w:rsidRPr="00146B9E" w:rsidRDefault="00C849DC">
            <w:pPr>
              <w:jc w:val="right"/>
              <w:rPr>
                <w:rFonts w:ascii="Arial" w:hAnsi="Arial" w:cs="Arial"/>
                <w:b/>
                <w:bCs/>
                <w:color w:val="000000"/>
                <w:sz w:val="10"/>
                <w:szCs w:val="10"/>
              </w:rPr>
            </w:pPr>
            <w:r w:rsidRPr="00146B9E">
              <w:rPr>
                <w:rFonts w:ascii="Arial" w:hAnsi="Arial" w:cs="Arial"/>
                <w:b/>
                <w:bCs/>
                <w:color w:val="000000"/>
                <w:sz w:val="10"/>
                <w:szCs w:val="10"/>
              </w:rPr>
              <w:t> </w:t>
            </w:r>
          </w:p>
        </w:tc>
        <w:tc>
          <w:tcPr>
            <w:tcW w:w="1276" w:type="dxa"/>
            <w:tcBorders>
              <w:top w:val="nil"/>
              <w:left w:val="nil"/>
              <w:bottom w:val="single" w:sz="4" w:space="0" w:color="auto"/>
              <w:right w:val="single" w:sz="4" w:space="0" w:color="auto"/>
            </w:tcBorders>
            <w:shd w:val="clear" w:color="auto" w:fill="auto"/>
            <w:vAlign w:val="center"/>
            <w:hideMark/>
          </w:tcPr>
          <w:p w14:paraId="63AA7289"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 </w:t>
            </w:r>
          </w:p>
        </w:tc>
      </w:tr>
      <w:tr w:rsidR="00C849DC" w:rsidRPr="00AD742F" w14:paraId="20F24B89" w14:textId="77777777" w:rsidTr="00077015">
        <w:trPr>
          <w:trHeight w:val="82"/>
          <w:jc w:val="center"/>
        </w:trPr>
        <w:tc>
          <w:tcPr>
            <w:tcW w:w="3225" w:type="dxa"/>
            <w:tcBorders>
              <w:top w:val="nil"/>
              <w:left w:val="nil"/>
              <w:bottom w:val="nil"/>
              <w:right w:val="nil"/>
            </w:tcBorders>
            <w:shd w:val="clear" w:color="000000" w:fill="FFFFFF"/>
            <w:vAlign w:val="center"/>
            <w:hideMark/>
          </w:tcPr>
          <w:p w14:paraId="120F15AC" w14:textId="77777777" w:rsidR="00C849DC" w:rsidRPr="00146B9E" w:rsidRDefault="00C849DC">
            <w:pPr>
              <w:jc w:val="center"/>
              <w:rPr>
                <w:rFonts w:ascii="Arial" w:hAnsi="Arial" w:cs="Arial"/>
                <w:b/>
                <w:bCs/>
                <w:color w:val="000000"/>
                <w:sz w:val="10"/>
                <w:szCs w:val="10"/>
              </w:rPr>
            </w:pPr>
            <w:r w:rsidRPr="00146B9E">
              <w:rPr>
                <w:rFonts w:ascii="Arial" w:hAnsi="Arial" w:cs="Arial"/>
                <w:b/>
                <w:bCs/>
                <w:color w:val="000000"/>
                <w:sz w:val="10"/>
                <w:szCs w:val="10"/>
              </w:rPr>
              <w:t>TOTAL</w:t>
            </w:r>
          </w:p>
        </w:tc>
        <w:tc>
          <w:tcPr>
            <w:tcW w:w="1030" w:type="dxa"/>
            <w:tcBorders>
              <w:top w:val="nil"/>
              <w:left w:val="nil"/>
              <w:bottom w:val="nil"/>
              <w:right w:val="nil"/>
            </w:tcBorders>
            <w:shd w:val="clear" w:color="000000" w:fill="FFFFFF"/>
            <w:vAlign w:val="center"/>
            <w:hideMark/>
          </w:tcPr>
          <w:p w14:paraId="67BF1AF5" w14:textId="77777777" w:rsidR="00C849DC" w:rsidRPr="00146B9E" w:rsidRDefault="00C849DC">
            <w:pPr>
              <w:jc w:val="center"/>
              <w:rPr>
                <w:rFonts w:ascii="Arial" w:hAnsi="Arial" w:cs="Arial"/>
                <w:color w:val="000000"/>
                <w:sz w:val="10"/>
                <w:szCs w:val="10"/>
              </w:rPr>
            </w:pPr>
            <w:r w:rsidRPr="00146B9E">
              <w:rPr>
                <w:rFonts w:ascii="Arial" w:hAnsi="Arial" w:cs="Arial"/>
                <w:color w:val="000000"/>
                <w:sz w:val="10"/>
                <w:szCs w:val="1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7A210A" w14:textId="77777777" w:rsidR="00C849DC" w:rsidRPr="00146B9E" w:rsidRDefault="00077015" w:rsidP="00DD1120">
            <w:pPr>
              <w:jc w:val="right"/>
              <w:rPr>
                <w:rFonts w:ascii="Arial" w:hAnsi="Arial" w:cs="Arial"/>
                <w:b/>
                <w:bCs/>
                <w:color w:val="000000"/>
                <w:sz w:val="10"/>
                <w:szCs w:val="10"/>
              </w:rPr>
            </w:pPr>
            <w:r>
              <w:rPr>
                <w:rFonts w:ascii="Arial" w:hAnsi="Arial" w:cs="Arial"/>
                <w:b/>
                <w:color w:val="000000"/>
                <w:sz w:val="10"/>
                <w:szCs w:val="10"/>
              </w:rPr>
              <w:t>0</w:t>
            </w:r>
          </w:p>
        </w:tc>
        <w:tc>
          <w:tcPr>
            <w:tcW w:w="1275" w:type="dxa"/>
            <w:tcBorders>
              <w:top w:val="nil"/>
              <w:left w:val="nil"/>
              <w:bottom w:val="nil"/>
              <w:right w:val="nil"/>
            </w:tcBorders>
            <w:shd w:val="clear" w:color="000000" w:fill="FFFFFF"/>
            <w:vAlign w:val="center"/>
            <w:hideMark/>
          </w:tcPr>
          <w:p w14:paraId="4D525606" w14:textId="77777777" w:rsidR="00C849DC" w:rsidRPr="00146B9E" w:rsidRDefault="00C849DC">
            <w:pPr>
              <w:jc w:val="both"/>
              <w:rPr>
                <w:rFonts w:ascii="Arial" w:hAnsi="Arial" w:cs="Arial"/>
                <w:color w:val="000000"/>
                <w:sz w:val="10"/>
                <w:szCs w:val="10"/>
              </w:rPr>
            </w:pPr>
            <w:r w:rsidRPr="00146B9E">
              <w:rPr>
                <w:rFonts w:ascii="Arial" w:hAnsi="Arial" w:cs="Arial"/>
                <w:color w:val="000000"/>
                <w:sz w:val="10"/>
                <w:szCs w:val="10"/>
              </w:rPr>
              <w:t> </w:t>
            </w:r>
          </w:p>
        </w:tc>
        <w:tc>
          <w:tcPr>
            <w:tcW w:w="1276" w:type="dxa"/>
            <w:tcBorders>
              <w:top w:val="nil"/>
              <w:left w:val="nil"/>
              <w:bottom w:val="nil"/>
              <w:right w:val="nil"/>
            </w:tcBorders>
            <w:shd w:val="clear" w:color="000000" w:fill="FFFFFF"/>
            <w:vAlign w:val="center"/>
            <w:hideMark/>
          </w:tcPr>
          <w:p w14:paraId="6ABAF267" w14:textId="77777777" w:rsidR="00C849DC" w:rsidRPr="00146B9E" w:rsidRDefault="00C849DC">
            <w:pPr>
              <w:jc w:val="both"/>
              <w:rPr>
                <w:rFonts w:ascii="Arial" w:hAnsi="Arial" w:cs="Arial"/>
                <w:color w:val="000000"/>
                <w:sz w:val="10"/>
                <w:szCs w:val="10"/>
              </w:rPr>
            </w:pPr>
            <w:r w:rsidRPr="00146B9E">
              <w:rPr>
                <w:rFonts w:ascii="Arial" w:hAnsi="Arial" w:cs="Arial"/>
                <w:color w:val="000000"/>
                <w:sz w:val="10"/>
                <w:szCs w:val="10"/>
              </w:rPr>
              <w:t> </w:t>
            </w:r>
          </w:p>
        </w:tc>
      </w:tr>
    </w:tbl>
    <w:p w14:paraId="3A9BBFD4" w14:textId="77777777" w:rsidR="00E510EF" w:rsidRDefault="00E510EF" w:rsidP="0010237C">
      <w:pPr>
        <w:ind w:left="709"/>
        <w:jc w:val="both"/>
        <w:rPr>
          <w:rFonts w:ascii="Arial" w:eastAsia="Calibri" w:hAnsi="Arial" w:cs="Arial"/>
          <w:spacing w:val="-1"/>
          <w:sz w:val="12"/>
          <w:szCs w:val="12"/>
        </w:rPr>
      </w:pPr>
    </w:p>
    <w:p w14:paraId="041AED1A" w14:textId="750B09B4" w:rsidR="0010237C" w:rsidRDefault="00952BDA" w:rsidP="0010237C">
      <w:pPr>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informa de manera agrupada, </w:t>
      </w:r>
      <w:r w:rsidR="002E7C39" w:rsidRPr="00D96E86">
        <w:rPr>
          <w:rFonts w:ascii="Arial" w:eastAsia="Calibri" w:hAnsi="Arial" w:cs="Arial"/>
          <w:spacing w:val="-1"/>
          <w:sz w:val="14"/>
          <w:szCs w:val="12"/>
        </w:rPr>
        <w:t xml:space="preserve">el monto </w:t>
      </w:r>
      <w:r w:rsidR="00904B04" w:rsidRPr="00D96E86">
        <w:rPr>
          <w:rFonts w:ascii="Arial" w:eastAsia="Calibri" w:hAnsi="Arial" w:cs="Arial"/>
          <w:spacing w:val="-1"/>
          <w:sz w:val="14"/>
          <w:szCs w:val="12"/>
        </w:rPr>
        <w:t xml:space="preserve">al </w:t>
      </w:r>
      <w:r w:rsidR="00191330">
        <w:rPr>
          <w:rFonts w:ascii="Arial" w:eastAsia="Calibri" w:hAnsi="Arial" w:cs="Arial"/>
          <w:spacing w:val="-1"/>
          <w:sz w:val="14"/>
          <w:szCs w:val="12"/>
        </w:rPr>
        <w:t>30 de septiembre de 2024</w:t>
      </w:r>
      <w:r w:rsidR="002E7C39" w:rsidRPr="00D96E86">
        <w:rPr>
          <w:rFonts w:ascii="Arial" w:eastAsia="Calibri" w:hAnsi="Arial" w:cs="Arial"/>
          <w:spacing w:val="-1"/>
          <w:sz w:val="14"/>
          <w:szCs w:val="12"/>
        </w:rPr>
        <w:t xml:space="preserve"> de </w:t>
      </w:r>
      <w:r w:rsidRPr="00D96E86">
        <w:rPr>
          <w:rFonts w:ascii="Arial" w:eastAsia="Calibri" w:hAnsi="Arial" w:cs="Arial"/>
          <w:spacing w:val="-1"/>
          <w:sz w:val="14"/>
          <w:szCs w:val="12"/>
        </w:rPr>
        <w:t xml:space="preserve">los </w:t>
      </w:r>
      <w:r w:rsidRPr="00D96E86">
        <w:rPr>
          <w:rFonts w:ascii="Arial" w:eastAsia="Calibri" w:hAnsi="Arial" w:cs="Arial"/>
          <w:spacing w:val="-1"/>
          <w:sz w:val="14"/>
          <w:szCs w:val="12"/>
          <w:u w:val="single"/>
        </w:rPr>
        <w:t>derechos a recibir efectivo y equivalentes</w:t>
      </w:r>
      <w:r w:rsidRPr="00D96E86">
        <w:rPr>
          <w:rFonts w:ascii="Arial" w:eastAsia="Calibri" w:hAnsi="Arial" w:cs="Arial"/>
          <w:spacing w:val="-1"/>
          <w:sz w:val="14"/>
          <w:szCs w:val="12"/>
        </w:rPr>
        <w:t xml:space="preserve"> (excepto cuentas por cobrar de contribuciones o fideicomisos que se encuentran dentro de inversiones financieras, participaciones y aportaciones de capital) en una desagregación por su vencimiento en días a 90, 180, menor o igual a 365 y mayor a 365. Adicionalmente se informa de las características cualitativas relevantes que les afectan a estas cuentas:</w:t>
      </w:r>
    </w:p>
    <w:p w14:paraId="2F26E221" w14:textId="77777777" w:rsidR="006335BE" w:rsidRPr="00146B9E" w:rsidRDefault="006335BE" w:rsidP="0010237C">
      <w:pPr>
        <w:spacing w:line="250" w:lineRule="exact"/>
        <w:ind w:left="709"/>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W w:w="8328" w:type="dxa"/>
        <w:jc w:val="center"/>
        <w:tblCellMar>
          <w:left w:w="70" w:type="dxa"/>
          <w:right w:w="70" w:type="dxa"/>
        </w:tblCellMar>
        <w:tblLook w:val="04A0" w:firstRow="1" w:lastRow="0" w:firstColumn="1" w:lastColumn="0" w:noHBand="0" w:noVBand="1"/>
      </w:tblPr>
      <w:tblGrid>
        <w:gridCol w:w="4621"/>
        <w:gridCol w:w="1324"/>
        <w:gridCol w:w="2383"/>
      </w:tblGrid>
      <w:tr w:rsidR="00777A32" w:rsidRPr="00146B9E" w14:paraId="328EF15E" w14:textId="77777777" w:rsidTr="00895E0A">
        <w:trPr>
          <w:trHeight w:val="20"/>
          <w:jc w:val="center"/>
        </w:trPr>
        <w:tc>
          <w:tcPr>
            <w:tcW w:w="462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BDE66E" w14:textId="77777777" w:rsidR="00777A32" w:rsidRPr="00146B9E" w:rsidRDefault="00777A32" w:rsidP="0010237C">
            <w:pPr>
              <w:jc w:val="center"/>
              <w:rPr>
                <w:rFonts w:ascii="Arial" w:hAnsi="Arial" w:cs="Arial"/>
                <w:b/>
                <w:bCs/>
                <w:color w:val="000000"/>
                <w:sz w:val="10"/>
                <w:szCs w:val="10"/>
              </w:rPr>
            </w:pPr>
            <w:r w:rsidRPr="00146B9E">
              <w:rPr>
                <w:rFonts w:ascii="Arial" w:hAnsi="Arial" w:cs="Arial"/>
                <w:b/>
                <w:bCs/>
                <w:color w:val="000000"/>
                <w:sz w:val="10"/>
                <w:szCs w:val="10"/>
              </w:rPr>
              <w:t>DERECHOS A RECIBIR EFECTIVO O EQUIVALENTES (excepto cuentas por cobrar de contribuciones o fideicomisos que se encuentran dentro de inversiones financieras, participaciones y aportaciones de capital):</w:t>
            </w:r>
          </w:p>
        </w:tc>
        <w:tc>
          <w:tcPr>
            <w:tcW w:w="1324" w:type="dxa"/>
            <w:tcBorders>
              <w:top w:val="single" w:sz="4" w:space="0" w:color="auto"/>
              <w:left w:val="nil"/>
              <w:bottom w:val="single" w:sz="4" w:space="0" w:color="auto"/>
              <w:right w:val="single" w:sz="4" w:space="0" w:color="auto"/>
            </w:tcBorders>
            <w:shd w:val="clear" w:color="000000" w:fill="F2F2F2"/>
            <w:vAlign w:val="center"/>
            <w:hideMark/>
          </w:tcPr>
          <w:p w14:paraId="6D3DC6A7" w14:textId="77777777" w:rsidR="00777A32" w:rsidRPr="00146B9E" w:rsidRDefault="00777A32" w:rsidP="0010237C">
            <w:pPr>
              <w:jc w:val="center"/>
              <w:rPr>
                <w:rFonts w:ascii="Arial" w:hAnsi="Arial" w:cs="Arial"/>
                <w:b/>
                <w:bCs/>
                <w:color w:val="000000"/>
                <w:sz w:val="10"/>
                <w:szCs w:val="10"/>
              </w:rPr>
            </w:pPr>
            <w:r w:rsidRPr="00146B9E">
              <w:rPr>
                <w:rFonts w:ascii="Arial" w:hAnsi="Arial" w:cs="Arial"/>
                <w:b/>
                <w:bCs/>
                <w:color w:val="000000"/>
                <w:sz w:val="10"/>
                <w:szCs w:val="10"/>
              </w:rPr>
              <w:t>MONTO</w:t>
            </w:r>
          </w:p>
        </w:tc>
        <w:tc>
          <w:tcPr>
            <w:tcW w:w="2383" w:type="dxa"/>
            <w:tcBorders>
              <w:top w:val="single" w:sz="4" w:space="0" w:color="auto"/>
              <w:left w:val="nil"/>
              <w:bottom w:val="single" w:sz="4" w:space="0" w:color="auto"/>
              <w:right w:val="single" w:sz="4" w:space="0" w:color="auto"/>
            </w:tcBorders>
            <w:shd w:val="clear" w:color="000000" w:fill="F2F2F2"/>
            <w:vAlign w:val="center"/>
          </w:tcPr>
          <w:p w14:paraId="75FAD374" w14:textId="77777777" w:rsidR="00777A32" w:rsidRPr="00146B9E" w:rsidRDefault="00777A32" w:rsidP="00777A32">
            <w:pPr>
              <w:jc w:val="center"/>
              <w:rPr>
                <w:rFonts w:ascii="Arial" w:hAnsi="Arial" w:cs="Arial"/>
                <w:b/>
                <w:bCs/>
                <w:color w:val="000000"/>
                <w:sz w:val="10"/>
                <w:szCs w:val="10"/>
              </w:rPr>
            </w:pPr>
            <w:r>
              <w:rPr>
                <w:rFonts w:ascii="Arial" w:hAnsi="Arial" w:cs="Arial"/>
                <w:b/>
                <w:bCs/>
                <w:color w:val="000000"/>
                <w:sz w:val="10"/>
                <w:szCs w:val="10"/>
              </w:rPr>
              <w:t>CARACTERÍSTICAS CUALITATIVAS</w:t>
            </w:r>
          </w:p>
        </w:tc>
      </w:tr>
      <w:tr w:rsidR="00777A32" w:rsidRPr="00146B9E" w14:paraId="451C71BE" w14:textId="77777777" w:rsidTr="00895E0A">
        <w:trPr>
          <w:trHeight w:val="20"/>
          <w:jc w:val="center"/>
        </w:trPr>
        <w:tc>
          <w:tcPr>
            <w:tcW w:w="4621" w:type="dxa"/>
            <w:tcBorders>
              <w:top w:val="nil"/>
              <w:left w:val="nil"/>
              <w:bottom w:val="nil"/>
              <w:right w:val="nil"/>
            </w:tcBorders>
            <w:shd w:val="clear" w:color="000000" w:fill="FFFFFF"/>
            <w:vAlign w:val="center"/>
            <w:hideMark/>
          </w:tcPr>
          <w:p w14:paraId="30CE701A"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a) Menor o igual a 90 días</w:t>
            </w:r>
          </w:p>
        </w:tc>
        <w:tc>
          <w:tcPr>
            <w:tcW w:w="1324" w:type="dxa"/>
            <w:tcBorders>
              <w:top w:val="nil"/>
              <w:left w:val="nil"/>
              <w:bottom w:val="nil"/>
              <w:right w:val="nil"/>
            </w:tcBorders>
            <w:shd w:val="clear" w:color="000000" w:fill="FFFFFF"/>
            <w:vAlign w:val="center"/>
            <w:hideMark/>
          </w:tcPr>
          <w:p w14:paraId="7AAF5DD3" w14:textId="77777777" w:rsidR="00777A32" w:rsidRPr="00146B9E" w:rsidRDefault="00777A32" w:rsidP="00087BB4">
            <w:pPr>
              <w:jc w:val="center"/>
              <w:rPr>
                <w:rFonts w:ascii="Arial" w:hAnsi="Arial" w:cs="Arial"/>
                <w:color w:val="000000"/>
                <w:sz w:val="10"/>
                <w:szCs w:val="10"/>
              </w:rPr>
            </w:pPr>
            <w:r w:rsidRPr="00146B9E">
              <w:rPr>
                <w:rFonts w:ascii="Arial" w:hAnsi="Arial" w:cs="Arial"/>
                <w:color w:val="000000"/>
                <w:sz w:val="10"/>
                <w:szCs w:val="10"/>
              </w:rPr>
              <w:t> </w:t>
            </w:r>
          </w:p>
        </w:tc>
        <w:tc>
          <w:tcPr>
            <w:tcW w:w="2383" w:type="dxa"/>
            <w:tcBorders>
              <w:top w:val="nil"/>
              <w:left w:val="nil"/>
              <w:bottom w:val="nil"/>
              <w:right w:val="nil"/>
            </w:tcBorders>
            <w:shd w:val="clear" w:color="000000" w:fill="FFFFFF"/>
          </w:tcPr>
          <w:p w14:paraId="34AF5353" w14:textId="77777777" w:rsidR="00777A32" w:rsidRPr="00146B9E" w:rsidRDefault="00777A32" w:rsidP="00087BB4">
            <w:pPr>
              <w:jc w:val="center"/>
              <w:rPr>
                <w:rFonts w:ascii="Arial" w:hAnsi="Arial" w:cs="Arial"/>
                <w:color w:val="000000"/>
                <w:sz w:val="10"/>
                <w:szCs w:val="10"/>
              </w:rPr>
            </w:pPr>
          </w:p>
        </w:tc>
      </w:tr>
      <w:tr w:rsidR="00777A32" w:rsidRPr="00146B9E" w14:paraId="2F0E09A1" w14:textId="77777777" w:rsidTr="00FF0EC5">
        <w:trPr>
          <w:trHeight w:val="20"/>
          <w:jc w:val="center"/>
        </w:trPr>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450A6"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CUENTAS POR COBRAR</w:t>
            </w:r>
          </w:p>
        </w:tc>
        <w:tc>
          <w:tcPr>
            <w:tcW w:w="1324" w:type="dxa"/>
            <w:tcBorders>
              <w:top w:val="single" w:sz="4" w:space="0" w:color="auto"/>
              <w:left w:val="nil"/>
              <w:bottom w:val="single" w:sz="4" w:space="0" w:color="auto"/>
              <w:right w:val="single" w:sz="4" w:space="0" w:color="auto"/>
            </w:tcBorders>
            <w:shd w:val="clear" w:color="auto" w:fill="auto"/>
            <w:vAlign w:val="center"/>
          </w:tcPr>
          <w:p w14:paraId="72F23415" w14:textId="48ACC62D" w:rsidR="00E70BDF" w:rsidRPr="00DB5B71" w:rsidRDefault="00E70BDF" w:rsidP="00E70BDF">
            <w:pPr>
              <w:jc w:val="right"/>
              <w:rPr>
                <w:rFonts w:ascii="Arial" w:hAnsi="Arial" w:cs="Arial"/>
                <w:bCs/>
                <w:color w:val="000000"/>
                <w:sz w:val="10"/>
                <w:szCs w:val="10"/>
              </w:rPr>
            </w:pPr>
            <w:r w:rsidRPr="00DB5B71">
              <w:rPr>
                <w:rFonts w:ascii="Arial" w:hAnsi="Arial" w:cs="Arial"/>
                <w:bCs/>
                <w:color w:val="000000"/>
                <w:sz w:val="10"/>
                <w:szCs w:val="10"/>
              </w:rPr>
              <w:t xml:space="preserve">     </w:t>
            </w:r>
            <w:r w:rsidR="00FB2B3B" w:rsidRPr="00DB5B71">
              <w:rPr>
                <w:rFonts w:ascii="Arial" w:hAnsi="Arial" w:cs="Arial"/>
                <w:bCs/>
                <w:color w:val="000000"/>
                <w:sz w:val="10"/>
                <w:szCs w:val="10"/>
              </w:rPr>
              <w:t>0</w:t>
            </w:r>
          </w:p>
          <w:p w14:paraId="2AD6ED36" w14:textId="2923D5F4" w:rsidR="00777A32" w:rsidRPr="00DB5B71" w:rsidRDefault="00777A32" w:rsidP="00087BB4">
            <w:pPr>
              <w:jc w:val="right"/>
              <w:rPr>
                <w:rFonts w:ascii="Arial" w:hAnsi="Arial" w:cs="Arial"/>
                <w:b/>
                <w:bCs/>
                <w:color w:val="000000"/>
                <w:sz w:val="10"/>
                <w:szCs w:val="10"/>
              </w:rPr>
            </w:pPr>
          </w:p>
        </w:tc>
        <w:tc>
          <w:tcPr>
            <w:tcW w:w="2383" w:type="dxa"/>
            <w:tcBorders>
              <w:top w:val="single" w:sz="4" w:space="0" w:color="auto"/>
              <w:left w:val="nil"/>
              <w:bottom w:val="single" w:sz="4" w:space="0" w:color="auto"/>
              <w:right w:val="single" w:sz="4" w:space="0" w:color="auto"/>
            </w:tcBorders>
            <w:vAlign w:val="center"/>
          </w:tcPr>
          <w:p w14:paraId="125702AB" w14:textId="42700594" w:rsidR="00777A32" w:rsidRPr="00E87970" w:rsidRDefault="00777A32" w:rsidP="00087BB4">
            <w:pPr>
              <w:rPr>
                <w:rFonts w:ascii="Arial" w:hAnsi="Arial" w:cs="Arial"/>
                <w:b/>
                <w:bCs/>
                <w:color w:val="000000"/>
                <w:sz w:val="10"/>
                <w:szCs w:val="10"/>
              </w:rPr>
            </w:pPr>
          </w:p>
        </w:tc>
      </w:tr>
      <w:tr w:rsidR="00777A32" w:rsidRPr="00146B9E" w14:paraId="2A996121"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48941F1C"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DEUDORES DIVERSOS POR COBRAR</w:t>
            </w:r>
          </w:p>
        </w:tc>
        <w:tc>
          <w:tcPr>
            <w:tcW w:w="1324" w:type="dxa"/>
            <w:tcBorders>
              <w:top w:val="nil"/>
              <w:left w:val="nil"/>
              <w:bottom w:val="single" w:sz="4" w:space="0" w:color="auto"/>
              <w:right w:val="single" w:sz="4" w:space="0" w:color="auto"/>
            </w:tcBorders>
            <w:shd w:val="clear" w:color="auto" w:fill="auto"/>
            <w:vAlign w:val="center"/>
          </w:tcPr>
          <w:p w14:paraId="757A42CB" w14:textId="279A9735" w:rsidR="00777A32" w:rsidRPr="00DB5B71" w:rsidRDefault="004D12E0" w:rsidP="00087BB4">
            <w:pPr>
              <w:jc w:val="right"/>
              <w:rPr>
                <w:rFonts w:ascii="Arial" w:hAnsi="Arial" w:cs="Arial"/>
                <w:bCs/>
                <w:color w:val="000000"/>
                <w:sz w:val="10"/>
                <w:szCs w:val="10"/>
              </w:rPr>
            </w:pPr>
            <w:r>
              <w:rPr>
                <w:rFonts w:ascii="Arial" w:hAnsi="Arial" w:cs="Arial"/>
                <w:bCs/>
                <w:color w:val="000000"/>
                <w:sz w:val="10"/>
                <w:szCs w:val="10"/>
              </w:rPr>
              <w:t>60,</w:t>
            </w:r>
            <w:r w:rsidR="00904D4E">
              <w:rPr>
                <w:rFonts w:ascii="Arial" w:hAnsi="Arial" w:cs="Arial"/>
                <w:bCs/>
                <w:color w:val="000000"/>
                <w:sz w:val="10"/>
                <w:szCs w:val="10"/>
              </w:rPr>
              <w:t>300</w:t>
            </w:r>
          </w:p>
        </w:tc>
        <w:tc>
          <w:tcPr>
            <w:tcW w:w="2383" w:type="dxa"/>
            <w:tcBorders>
              <w:top w:val="nil"/>
              <w:left w:val="nil"/>
              <w:bottom w:val="single" w:sz="4" w:space="0" w:color="auto"/>
              <w:right w:val="single" w:sz="4" w:space="0" w:color="auto"/>
            </w:tcBorders>
          </w:tcPr>
          <w:p w14:paraId="6E616CD7" w14:textId="0F83D4D7" w:rsidR="00777A32" w:rsidRPr="00E87970" w:rsidRDefault="00632B87" w:rsidP="00632B87">
            <w:pPr>
              <w:rPr>
                <w:rFonts w:ascii="Arial" w:hAnsi="Arial" w:cs="Arial"/>
                <w:b/>
                <w:bCs/>
                <w:color w:val="000000"/>
                <w:sz w:val="10"/>
                <w:szCs w:val="10"/>
              </w:rPr>
            </w:pPr>
            <w:r>
              <w:rPr>
                <w:rFonts w:ascii="Arial" w:hAnsi="Arial" w:cs="Arial"/>
                <w:b/>
                <w:bCs/>
                <w:color w:val="000000"/>
                <w:sz w:val="10"/>
                <w:szCs w:val="10"/>
              </w:rPr>
              <w:t>Abogados gastos por comprobar</w:t>
            </w:r>
          </w:p>
        </w:tc>
      </w:tr>
      <w:tr w:rsidR="00777A32" w:rsidRPr="00146B9E" w14:paraId="213CFDF0"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592FED8D"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DEUDORES POR ANTICIPOS DE LA TESORERÍA</w:t>
            </w:r>
          </w:p>
        </w:tc>
        <w:tc>
          <w:tcPr>
            <w:tcW w:w="1324" w:type="dxa"/>
            <w:tcBorders>
              <w:top w:val="nil"/>
              <w:left w:val="nil"/>
              <w:bottom w:val="single" w:sz="4" w:space="0" w:color="auto"/>
              <w:right w:val="single" w:sz="4" w:space="0" w:color="auto"/>
            </w:tcBorders>
            <w:shd w:val="clear" w:color="auto" w:fill="auto"/>
            <w:vAlign w:val="center"/>
          </w:tcPr>
          <w:p w14:paraId="1EB92DC4" w14:textId="77777777" w:rsidR="00777A32" w:rsidRPr="00DB5B71"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411D6F20" w14:textId="77777777" w:rsidR="00777A32" w:rsidRPr="00E87970" w:rsidRDefault="00777A32" w:rsidP="00087BB4">
            <w:pPr>
              <w:jc w:val="right"/>
              <w:rPr>
                <w:rFonts w:ascii="Arial" w:hAnsi="Arial" w:cs="Arial"/>
                <w:b/>
                <w:bCs/>
                <w:color w:val="000000"/>
                <w:sz w:val="10"/>
                <w:szCs w:val="10"/>
              </w:rPr>
            </w:pPr>
          </w:p>
        </w:tc>
      </w:tr>
      <w:tr w:rsidR="00777A32" w:rsidRPr="00146B9E" w14:paraId="215072CA"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3BE69576"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PRESTAMOS OTORGADOS</w:t>
            </w:r>
          </w:p>
        </w:tc>
        <w:tc>
          <w:tcPr>
            <w:tcW w:w="1324" w:type="dxa"/>
            <w:tcBorders>
              <w:top w:val="nil"/>
              <w:left w:val="nil"/>
              <w:bottom w:val="single" w:sz="4" w:space="0" w:color="auto"/>
              <w:right w:val="single" w:sz="4" w:space="0" w:color="auto"/>
            </w:tcBorders>
            <w:shd w:val="clear" w:color="auto" w:fill="auto"/>
            <w:vAlign w:val="center"/>
            <w:hideMark/>
          </w:tcPr>
          <w:p w14:paraId="1800AF54" w14:textId="77777777" w:rsidR="00777A32" w:rsidRPr="00DB5B71" w:rsidRDefault="00777A32" w:rsidP="00087BB4">
            <w:pPr>
              <w:jc w:val="right"/>
              <w:rPr>
                <w:rFonts w:ascii="Arial" w:hAnsi="Arial" w:cs="Arial"/>
                <w:bCs/>
                <w:color w:val="000000"/>
                <w:sz w:val="10"/>
                <w:szCs w:val="10"/>
              </w:rPr>
            </w:pPr>
            <w:r w:rsidRPr="00DB5B71">
              <w:rPr>
                <w:rFonts w:ascii="Arial" w:hAnsi="Arial" w:cs="Arial"/>
                <w:bCs/>
                <w:color w:val="000000"/>
                <w:sz w:val="10"/>
                <w:szCs w:val="10"/>
              </w:rPr>
              <w:t> </w:t>
            </w:r>
          </w:p>
        </w:tc>
        <w:tc>
          <w:tcPr>
            <w:tcW w:w="2383" w:type="dxa"/>
            <w:tcBorders>
              <w:top w:val="nil"/>
              <w:left w:val="nil"/>
              <w:bottom w:val="single" w:sz="4" w:space="0" w:color="auto"/>
              <w:right w:val="single" w:sz="4" w:space="0" w:color="auto"/>
            </w:tcBorders>
          </w:tcPr>
          <w:p w14:paraId="6D52ECB9" w14:textId="77777777" w:rsidR="00777A32" w:rsidRPr="00E87970" w:rsidRDefault="00777A32" w:rsidP="00087BB4">
            <w:pPr>
              <w:jc w:val="right"/>
              <w:rPr>
                <w:rFonts w:ascii="Arial" w:hAnsi="Arial" w:cs="Arial"/>
                <w:b/>
                <w:bCs/>
                <w:color w:val="000000"/>
                <w:sz w:val="10"/>
                <w:szCs w:val="10"/>
              </w:rPr>
            </w:pPr>
          </w:p>
        </w:tc>
      </w:tr>
      <w:tr w:rsidR="00777A32" w:rsidRPr="00146B9E" w14:paraId="03E3F696"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26507358"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OTROS DERECHOS A RECIBIR EFECTIVO</w:t>
            </w:r>
          </w:p>
        </w:tc>
        <w:tc>
          <w:tcPr>
            <w:tcW w:w="1324" w:type="dxa"/>
            <w:tcBorders>
              <w:top w:val="nil"/>
              <w:left w:val="nil"/>
              <w:bottom w:val="single" w:sz="4" w:space="0" w:color="auto"/>
              <w:right w:val="single" w:sz="4" w:space="0" w:color="auto"/>
            </w:tcBorders>
            <w:shd w:val="clear" w:color="auto" w:fill="auto"/>
            <w:vAlign w:val="center"/>
            <w:hideMark/>
          </w:tcPr>
          <w:p w14:paraId="7765C724" w14:textId="77777777" w:rsidR="00777A32" w:rsidRPr="00DB5B71" w:rsidRDefault="00777A32" w:rsidP="00087BB4">
            <w:pPr>
              <w:jc w:val="right"/>
              <w:rPr>
                <w:rFonts w:ascii="Arial" w:hAnsi="Arial" w:cs="Arial"/>
                <w:bCs/>
                <w:color w:val="000000"/>
                <w:sz w:val="10"/>
                <w:szCs w:val="10"/>
              </w:rPr>
            </w:pPr>
            <w:r w:rsidRPr="00DB5B71">
              <w:rPr>
                <w:rFonts w:ascii="Arial" w:hAnsi="Arial" w:cs="Arial"/>
                <w:bCs/>
                <w:color w:val="000000"/>
                <w:sz w:val="10"/>
                <w:szCs w:val="10"/>
              </w:rPr>
              <w:t> </w:t>
            </w:r>
          </w:p>
        </w:tc>
        <w:tc>
          <w:tcPr>
            <w:tcW w:w="2383" w:type="dxa"/>
            <w:tcBorders>
              <w:top w:val="nil"/>
              <w:left w:val="nil"/>
              <w:bottom w:val="single" w:sz="4" w:space="0" w:color="auto"/>
              <w:right w:val="single" w:sz="4" w:space="0" w:color="auto"/>
            </w:tcBorders>
          </w:tcPr>
          <w:p w14:paraId="1695978F" w14:textId="77777777" w:rsidR="00777A32" w:rsidRPr="00E87970" w:rsidRDefault="00777A32" w:rsidP="00087BB4">
            <w:pPr>
              <w:jc w:val="right"/>
              <w:rPr>
                <w:rFonts w:ascii="Arial" w:hAnsi="Arial" w:cs="Arial"/>
                <w:b/>
                <w:bCs/>
                <w:color w:val="000000"/>
                <w:sz w:val="10"/>
                <w:szCs w:val="10"/>
              </w:rPr>
            </w:pPr>
          </w:p>
        </w:tc>
      </w:tr>
      <w:tr w:rsidR="00777A32" w:rsidRPr="00146B9E" w14:paraId="2F6CE1EA" w14:textId="77777777" w:rsidTr="00FF0EC5">
        <w:trPr>
          <w:gridAfter w:val="1"/>
          <w:wAfter w:w="2383" w:type="dxa"/>
          <w:trHeight w:val="20"/>
          <w:jc w:val="center"/>
        </w:trPr>
        <w:tc>
          <w:tcPr>
            <w:tcW w:w="4621" w:type="dxa"/>
            <w:tcBorders>
              <w:top w:val="nil"/>
              <w:left w:val="nil"/>
              <w:bottom w:val="nil"/>
              <w:right w:val="nil"/>
            </w:tcBorders>
            <w:shd w:val="clear" w:color="000000" w:fill="FFFFFF"/>
            <w:vAlign w:val="center"/>
            <w:hideMark/>
          </w:tcPr>
          <w:p w14:paraId="5B777D5B" w14:textId="77777777" w:rsidR="00777A32" w:rsidRPr="00146B9E" w:rsidRDefault="00777A32" w:rsidP="00087BB4">
            <w:pPr>
              <w:jc w:val="center"/>
              <w:rPr>
                <w:rFonts w:ascii="Arial" w:hAnsi="Arial" w:cs="Arial"/>
                <w:b/>
                <w:bCs/>
                <w:color w:val="000000"/>
                <w:sz w:val="10"/>
                <w:szCs w:val="10"/>
              </w:rPr>
            </w:pPr>
            <w:bookmarkStart w:id="0" w:name="SUB_TOTAL_DERECHOS_EFECTIVO_90" w:colFirst="1" w:colLast="1"/>
            <w:r w:rsidRPr="00146B9E">
              <w:rPr>
                <w:rFonts w:ascii="Arial" w:hAnsi="Arial" w:cs="Arial"/>
                <w:b/>
                <w:bCs/>
                <w:color w:val="000000"/>
                <w:sz w:val="10"/>
                <w:szCs w:val="10"/>
              </w:rPr>
              <w:t>Sub-Total</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14:paraId="1210F3FD" w14:textId="368D44DF" w:rsidR="00777A32" w:rsidRPr="00DB5B71" w:rsidRDefault="004D12E0" w:rsidP="006468CB">
            <w:pPr>
              <w:jc w:val="right"/>
              <w:rPr>
                <w:rFonts w:ascii="Arial" w:hAnsi="Arial" w:cs="Arial"/>
                <w:b/>
                <w:color w:val="000000"/>
                <w:sz w:val="10"/>
                <w:szCs w:val="10"/>
              </w:rPr>
            </w:pPr>
            <w:r>
              <w:rPr>
                <w:rFonts w:ascii="Arial" w:hAnsi="Arial" w:cs="Arial"/>
                <w:b/>
                <w:color w:val="000000"/>
                <w:sz w:val="10"/>
                <w:szCs w:val="10"/>
              </w:rPr>
              <w:t>60,</w:t>
            </w:r>
            <w:r w:rsidR="00904D4E">
              <w:rPr>
                <w:rFonts w:ascii="Arial" w:hAnsi="Arial" w:cs="Arial"/>
                <w:b/>
                <w:color w:val="000000"/>
                <w:sz w:val="10"/>
                <w:szCs w:val="10"/>
              </w:rPr>
              <w:t>300</w:t>
            </w:r>
          </w:p>
        </w:tc>
      </w:tr>
      <w:bookmarkEnd w:id="0"/>
      <w:tr w:rsidR="00777A32" w:rsidRPr="00146B9E" w14:paraId="4A7DB2D8" w14:textId="77777777" w:rsidTr="00FF0EC5">
        <w:trPr>
          <w:gridAfter w:val="1"/>
          <w:wAfter w:w="2383" w:type="dxa"/>
          <w:trHeight w:val="20"/>
          <w:jc w:val="center"/>
        </w:trPr>
        <w:tc>
          <w:tcPr>
            <w:tcW w:w="4621" w:type="dxa"/>
            <w:tcBorders>
              <w:top w:val="nil"/>
              <w:left w:val="nil"/>
              <w:bottom w:val="nil"/>
              <w:right w:val="nil"/>
            </w:tcBorders>
            <w:shd w:val="clear" w:color="000000" w:fill="FFFFFF"/>
            <w:vAlign w:val="center"/>
            <w:hideMark/>
          </w:tcPr>
          <w:p w14:paraId="7F239FE7"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b) Mayor a 90 días y menor o igual a 180 días</w:t>
            </w:r>
          </w:p>
        </w:tc>
        <w:tc>
          <w:tcPr>
            <w:tcW w:w="1324" w:type="dxa"/>
            <w:tcBorders>
              <w:top w:val="nil"/>
              <w:left w:val="nil"/>
              <w:bottom w:val="nil"/>
            </w:tcBorders>
            <w:shd w:val="clear" w:color="auto" w:fill="auto"/>
            <w:vAlign w:val="center"/>
            <w:hideMark/>
          </w:tcPr>
          <w:p w14:paraId="14BA4F37" w14:textId="77777777" w:rsidR="00777A32" w:rsidRPr="00DB5B71" w:rsidRDefault="00777A32" w:rsidP="00087BB4">
            <w:pPr>
              <w:jc w:val="center"/>
              <w:rPr>
                <w:rFonts w:ascii="Arial" w:hAnsi="Arial" w:cs="Arial"/>
                <w:color w:val="000000"/>
                <w:sz w:val="10"/>
                <w:szCs w:val="10"/>
              </w:rPr>
            </w:pPr>
            <w:r w:rsidRPr="00DB5B71">
              <w:rPr>
                <w:rFonts w:ascii="Arial" w:hAnsi="Arial" w:cs="Arial"/>
                <w:color w:val="000000"/>
                <w:sz w:val="10"/>
                <w:szCs w:val="10"/>
              </w:rPr>
              <w:t> </w:t>
            </w:r>
          </w:p>
        </w:tc>
      </w:tr>
      <w:tr w:rsidR="00777A32" w:rsidRPr="00146B9E" w14:paraId="37D42C11" w14:textId="77777777" w:rsidTr="00FF0EC5">
        <w:trPr>
          <w:trHeight w:val="154"/>
          <w:jc w:val="center"/>
        </w:trPr>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D558"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CUENTAS POR COBRAR</w:t>
            </w:r>
          </w:p>
        </w:tc>
        <w:tc>
          <w:tcPr>
            <w:tcW w:w="1324" w:type="dxa"/>
            <w:tcBorders>
              <w:top w:val="single" w:sz="4" w:space="0" w:color="auto"/>
              <w:left w:val="nil"/>
              <w:bottom w:val="single" w:sz="4" w:space="0" w:color="auto"/>
              <w:right w:val="single" w:sz="4" w:space="0" w:color="auto"/>
            </w:tcBorders>
            <w:shd w:val="clear" w:color="auto" w:fill="auto"/>
            <w:vAlign w:val="center"/>
          </w:tcPr>
          <w:p w14:paraId="45FF78BF" w14:textId="3B29C020" w:rsidR="00B40B44" w:rsidRPr="00372D16" w:rsidRDefault="004D6DC6" w:rsidP="00E07FC0">
            <w:pPr>
              <w:jc w:val="right"/>
              <w:rPr>
                <w:rFonts w:ascii="Arial" w:hAnsi="Arial" w:cs="Arial"/>
                <w:bCs/>
                <w:color w:val="000000"/>
                <w:sz w:val="10"/>
                <w:szCs w:val="10"/>
              </w:rPr>
            </w:pPr>
            <w:r>
              <w:rPr>
                <w:rFonts w:ascii="Arial" w:hAnsi="Arial" w:cs="Arial"/>
                <w:bCs/>
                <w:color w:val="000000"/>
                <w:sz w:val="10"/>
                <w:szCs w:val="10"/>
              </w:rPr>
              <w:t>0</w:t>
            </w:r>
          </w:p>
        </w:tc>
        <w:tc>
          <w:tcPr>
            <w:tcW w:w="2383" w:type="dxa"/>
            <w:tcBorders>
              <w:top w:val="single" w:sz="4" w:space="0" w:color="auto"/>
              <w:left w:val="nil"/>
              <w:bottom w:val="single" w:sz="4" w:space="0" w:color="auto"/>
              <w:right w:val="single" w:sz="4" w:space="0" w:color="auto"/>
            </w:tcBorders>
            <w:vAlign w:val="center"/>
          </w:tcPr>
          <w:p w14:paraId="74C800D0" w14:textId="1D839BDB" w:rsidR="00777A32" w:rsidRPr="00A27FD5" w:rsidRDefault="00777A32" w:rsidP="00087BB4">
            <w:pPr>
              <w:rPr>
                <w:rFonts w:ascii="Arial" w:hAnsi="Arial" w:cs="Arial"/>
                <w:b/>
                <w:bCs/>
                <w:color w:val="000000"/>
                <w:sz w:val="10"/>
                <w:szCs w:val="10"/>
              </w:rPr>
            </w:pPr>
          </w:p>
        </w:tc>
      </w:tr>
      <w:tr w:rsidR="00777A32" w:rsidRPr="00146B9E" w14:paraId="6A779364"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61AB4F6E" w14:textId="0DDBAFE0"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DEUDORES DIVERSOS POR COBRAR</w:t>
            </w:r>
          </w:p>
        </w:tc>
        <w:tc>
          <w:tcPr>
            <w:tcW w:w="1324" w:type="dxa"/>
            <w:tcBorders>
              <w:top w:val="nil"/>
              <w:left w:val="nil"/>
              <w:bottom w:val="single" w:sz="4" w:space="0" w:color="auto"/>
              <w:right w:val="single" w:sz="4" w:space="0" w:color="auto"/>
            </w:tcBorders>
            <w:shd w:val="clear" w:color="auto" w:fill="auto"/>
            <w:vAlign w:val="center"/>
          </w:tcPr>
          <w:p w14:paraId="04132534" w14:textId="77777777" w:rsidR="00777A32" w:rsidRPr="00372D16"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6D86E121" w14:textId="77777777" w:rsidR="00777A32" w:rsidRPr="00E87970" w:rsidRDefault="00777A32" w:rsidP="00087BB4">
            <w:pPr>
              <w:jc w:val="right"/>
              <w:rPr>
                <w:rFonts w:ascii="Arial" w:hAnsi="Arial" w:cs="Arial"/>
                <w:b/>
                <w:bCs/>
                <w:color w:val="000000"/>
                <w:sz w:val="10"/>
                <w:szCs w:val="10"/>
              </w:rPr>
            </w:pPr>
          </w:p>
        </w:tc>
      </w:tr>
      <w:tr w:rsidR="00777A32" w:rsidRPr="00146B9E" w14:paraId="2F0EEECE"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085E4C75"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DEUDORES POR ANTICIPOS DE LA TESORERÍA</w:t>
            </w:r>
          </w:p>
        </w:tc>
        <w:tc>
          <w:tcPr>
            <w:tcW w:w="1324" w:type="dxa"/>
            <w:tcBorders>
              <w:top w:val="nil"/>
              <w:left w:val="nil"/>
              <w:bottom w:val="single" w:sz="4" w:space="0" w:color="auto"/>
              <w:right w:val="single" w:sz="4" w:space="0" w:color="auto"/>
            </w:tcBorders>
            <w:shd w:val="clear" w:color="auto" w:fill="auto"/>
            <w:vAlign w:val="center"/>
          </w:tcPr>
          <w:p w14:paraId="24A7D1EA" w14:textId="77777777" w:rsidR="00777A32" w:rsidRPr="00372D16"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552CB454" w14:textId="77777777" w:rsidR="00777A32" w:rsidRPr="00E87970" w:rsidRDefault="00777A32" w:rsidP="00087BB4">
            <w:pPr>
              <w:jc w:val="right"/>
              <w:rPr>
                <w:rFonts w:ascii="Arial" w:hAnsi="Arial" w:cs="Arial"/>
                <w:b/>
                <w:bCs/>
                <w:color w:val="000000"/>
                <w:sz w:val="10"/>
                <w:szCs w:val="10"/>
              </w:rPr>
            </w:pPr>
          </w:p>
        </w:tc>
      </w:tr>
      <w:tr w:rsidR="00777A32" w:rsidRPr="00146B9E" w14:paraId="678F02FD"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6AEC2B13"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PRESTAMOS OTORGADOS</w:t>
            </w:r>
          </w:p>
        </w:tc>
        <w:tc>
          <w:tcPr>
            <w:tcW w:w="1324" w:type="dxa"/>
            <w:tcBorders>
              <w:top w:val="nil"/>
              <w:left w:val="nil"/>
              <w:bottom w:val="single" w:sz="4" w:space="0" w:color="auto"/>
              <w:right w:val="single" w:sz="4" w:space="0" w:color="auto"/>
            </w:tcBorders>
            <w:shd w:val="clear" w:color="auto" w:fill="auto"/>
            <w:vAlign w:val="center"/>
          </w:tcPr>
          <w:p w14:paraId="013D7ABB" w14:textId="77777777" w:rsidR="00777A32" w:rsidRPr="00372D16"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2E9A111B" w14:textId="77777777" w:rsidR="00777A32" w:rsidRPr="00E87970" w:rsidRDefault="00777A32" w:rsidP="00087BB4">
            <w:pPr>
              <w:jc w:val="right"/>
              <w:rPr>
                <w:rFonts w:ascii="Arial" w:hAnsi="Arial" w:cs="Arial"/>
                <w:b/>
                <w:bCs/>
                <w:color w:val="000000"/>
                <w:sz w:val="10"/>
                <w:szCs w:val="10"/>
              </w:rPr>
            </w:pPr>
          </w:p>
        </w:tc>
      </w:tr>
      <w:tr w:rsidR="00777A32" w:rsidRPr="00146B9E" w14:paraId="7C78CA2B"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74728281"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OTROS DERECHOS A RECIBIR EFECTIVO</w:t>
            </w:r>
          </w:p>
        </w:tc>
        <w:tc>
          <w:tcPr>
            <w:tcW w:w="1324" w:type="dxa"/>
            <w:tcBorders>
              <w:top w:val="nil"/>
              <w:left w:val="nil"/>
              <w:bottom w:val="single" w:sz="4" w:space="0" w:color="auto"/>
              <w:right w:val="single" w:sz="4" w:space="0" w:color="auto"/>
            </w:tcBorders>
            <w:shd w:val="clear" w:color="auto" w:fill="auto"/>
            <w:vAlign w:val="center"/>
          </w:tcPr>
          <w:p w14:paraId="6805883F" w14:textId="77777777" w:rsidR="00777A32" w:rsidRPr="00372D16"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3748BC9E" w14:textId="77777777" w:rsidR="00777A32" w:rsidRPr="00E87970" w:rsidRDefault="00777A32" w:rsidP="00087BB4">
            <w:pPr>
              <w:jc w:val="right"/>
              <w:rPr>
                <w:rFonts w:ascii="Arial" w:hAnsi="Arial" w:cs="Arial"/>
                <w:b/>
                <w:bCs/>
                <w:color w:val="000000"/>
                <w:sz w:val="10"/>
                <w:szCs w:val="10"/>
              </w:rPr>
            </w:pPr>
          </w:p>
        </w:tc>
      </w:tr>
      <w:tr w:rsidR="00777A32" w:rsidRPr="00146B9E" w14:paraId="11C8FB21" w14:textId="77777777" w:rsidTr="00FF0EC5">
        <w:trPr>
          <w:gridAfter w:val="1"/>
          <w:wAfter w:w="2383" w:type="dxa"/>
          <w:trHeight w:val="20"/>
          <w:jc w:val="center"/>
        </w:trPr>
        <w:tc>
          <w:tcPr>
            <w:tcW w:w="4621" w:type="dxa"/>
            <w:tcBorders>
              <w:top w:val="nil"/>
              <w:left w:val="nil"/>
              <w:bottom w:val="nil"/>
              <w:right w:val="nil"/>
            </w:tcBorders>
            <w:shd w:val="clear" w:color="000000" w:fill="FFFFFF"/>
            <w:vAlign w:val="center"/>
            <w:hideMark/>
          </w:tcPr>
          <w:p w14:paraId="40F0CC7B" w14:textId="77777777" w:rsidR="00777A32" w:rsidRPr="00146B9E" w:rsidRDefault="00777A32" w:rsidP="00087BB4">
            <w:pPr>
              <w:jc w:val="center"/>
              <w:rPr>
                <w:rFonts w:ascii="Arial" w:hAnsi="Arial" w:cs="Arial"/>
                <w:b/>
                <w:bCs/>
                <w:color w:val="000000"/>
                <w:sz w:val="10"/>
                <w:szCs w:val="10"/>
              </w:rPr>
            </w:pPr>
            <w:bookmarkStart w:id="1" w:name="SUB_TOTAL_DERECHOS_EFECTIVO_90_180" w:colFirst="1" w:colLast="1"/>
            <w:r w:rsidRPr="00146B9E">
              <w:rPr>
                <w:rFonts w:ascii="Arial" w:hAnsi="Arial" w:cs="Arial"/>
                <w:b/>
                <w:bCs/>
                <w:color w:val="000000"/>
                <w:sz w:val="10"/>
                <w:szCs w:val="10"/>
              </w:rPr>
              <w:t>Sub-Total</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14:paraId="70E16412" w14:textId="1622D12E" w:rsidR="00777A32" w:rsidRPr="00372D16" w:rsidRDefault="004D6DC6" w:rsidP="00E07FC0">
            <w:pPr>
              <w:jc w:val="right"/>
              <w:rPr>
                <w:rFonts w:ascii="Arial" w:hAnsi="Arial" w:cs="Arial"/>
                <w:b/>
                <w:bCs/>
                <w:color w:val="000000"/>
                <w:sz w:val="10"/>
                <w:szCs w:val="10"/>
              </w:rPr>
            </w:pPr>
            <w:r>
              <w:rPr>
                <w:rFonts w:ascii="Arial" w:hAnsi="Arial" w:cs="Arial"/>
                <w:b/>
                <w:bCs/>
                <w:color w:val="000000"/>
                <w:sz w:val="10"/>
                <w:szCs w:val="10"/>
              </w:rPr>
              <w:t>0</w:t>
            </w:r>
          </w:p>
        </w:tc>
      </w:tr>
      <w:bookmarkEnd w:id="1"/>
      <w:tr w:rsidR="00777A32" w:rsidRPr="00146B9E" w14:paraId="33C43DE2" w14:textId="77777777" w:rsidTr="00FF0EC5">
        <w:trPr>
          <w:gridAfter w:val="1"/>
          <w:wAfter w:w="2383" w:type="dxa"/>
          <w:trHeight w:val="20"/>
          <w:jc w:val="center"/>
        </w:trPr>
        <w:tc>
          <w:tcPr>
            <w:tcW w:w="4621" w:type="dxa"/>
            <w:tcBorders>
              <w:top w:val="nil"/>
              <w:left w:val="nil"/>
              <w:bottom w:val="nil"/>
              <w:right w:val="nil"/>
            </w:tcBorders>
            <w:shd w:val="clear" w:color="000000" w:fill="FFFFFF"/>
            <w:vAlign w:val="center"/>
            <w:hideMark/>
          </w:tcPr>
          <w:p w14:paraId="6656ECBD"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c) Mayor a 180 días y menor o igual a 365 días</w:t>
            </w:r>
          </w:p>
        </w:tc>
        <w:tc>
          <w:tcPr>
            <w:tcW w:w="1324" w:type="dxa"/>
            <w:tcBorders>
              <w:top w:val="nil"/>
              <w:left w:val="nil"/>
              <w:bottom w:val="nil"/>
            </w:tcBorders>
            <w:shd w:val="clear" w:color="auto" w:fill="auto"/>
            <w:vAlign w:val="center"/>
            <w:hideMark/>
          </w:tcPr>
          <w:p w14:paraId="2FC50101" w14:textId="77777777" w:rsidR="00777A32" w:rsidRPr="00372D16" w:rsidRDefault="00777A32" w:rsidP="00087BB4">
            <w:pPr>
              <w:jc w:val="center"/>
              <w:rPr>
                <w:rFonts w:ascii="Arial" w:hAnsi="Arial" w:cs="Arial"/>
                <w:color w:val="000000"/>
                <w:sz w:val="10"/>
                <w:szCs w:val="10"/>
              </w:rPr>
            </w:pPr>
            <w:r w:rsidRPr="00372D16">
              <w:rPr>
                <w:rFonts w:ascii="Arial" w:hAnsi="Arial" w:cs="Arial"/>
                <w:color w:val="000000"/>
                <w:sz w:val="10"/>
                <w:szCs w:val="10"/>
              </w:rPr>
              <w:t> </w:t>
            </w:r>
          </w:p>
        </w:tc>
      </w:tr>
      <w:tr w:rsidR="00777A32" w:rsidRPr="00146B9E" w14:paraId="3304AA10" w14:textId="77777777" w:rsidTr="00FF0EC5">
        <w:trPr>
          <w:trHeight w:val="20"/>
          <w:jc w:val="center"/>
        </w:trPr>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6DBA0"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CUENTAS POR COBRAR</w:t>
            </w:r>
          </w:p>
        </w:tc>
        <w:tc>
          <w:tcPr>
            <w:tcW w:w="1324" w:type="dxa"/>
            <w:tcBorders>
              <w:top w:val="single" w:sz="4" w:space="0" w:color="auto"/>
              <w:left w:val="nil"/>
              <w:bottom w:val="single" w:sz="4" w:space="0" w:color="auto"/>
              <w:right w:val="single" w:sz="4" w:space="0" w:color="auto"/>
            </w:tcBorders>
            <w:shd w:val="clear" w:color="auto" w:fill="auto"/>
            <w:vAlign w:val="center"/>
          </w:tcPr>
          <w:p w14:paraId="72A43867" w14:textId="2D01C50A" w:rsidR="00777A32" w:rsidRPr="00372D16" w:rsidRDefault="004D6DC6" w:rsidP="00087BB4">
            <w:pPr>
              <w:jc w:val="right"/>
              <w:rPr>
                <w:rFonts w:ascii="Arial" w:hAnsi="Arial" w:cs="Arial"/>
                <w:color w:val="000000"/>
                <w:sz w:val="10"/>
                <w:szCs w:val="10"/>
              </w:rPr>
            </w:pPr>
            <w:r>
              <w:rPr>
                <w:rFonts w:ascii="Arial" w:hAnsi="Arial" w:cs="Arial"/>
                <w:color w:val="000000"/>
                <w:sz w:val="10"/>
                <w:szCs w:val="10"/>
              </w:rPr>
              <w:t>0</w:t>
            </w:r>
          </w:p>
        </w:tc>
        <w:tc>
          <w:tcPr>
            <w:tcW w:w="2383" w:type="dxa"/>
            <w:tcBorders>
              <w:top w:val="single" w:sz="4" w:space="0" w:color="auto"/>
              <w:left w:val="nil"/>
              <w:bottom w:val="single" w:sz="4" w:space="0" w:color="auto"/>
              <w:right w:val="single" w:sz="4" w:space="0" w:color="auto"/>
            </w:tcBorders>
            <w:vAlign w:val="center"/>
          </w:tcPr>
          <w:p w14:paraId="2114B8DD" w14:textId="50BF949F" w:rsidR="00777A32" w:rsidRPr="00E87970" w:rsidRDefault="00777A32" w:rsidP="00087BB4">
            <w:pPr>
              <w:rPr>
                <w:rFonts w:ascii="Arial" w:hAnsi="Arial" w:cs="Arial"/>
                <w:b/>
                <w:color w:val="000000"/>
                <w:sz w:val="10"/>
                <w:szCs w:val="10"/>
              </w:rPr>
            </w:pPr>
          </w:p>
        </w:tc>
      </w:tr>
      <w:tr w:rsidR="00777A32" w:rsidRPr="00146B9E" w14:paraId="23D3B960"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54FCEEFE"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DEUDORES DIVERSOS POR COBRAR</w:t>
            </w:r>
          </w:p>
        </w:tc>
        <w:tc>
          <w:tcPr>
            <w:tcW w:w="1324" w:type="dxa"/>
            <w:tcBorders>
              <w:top w:val="nil"/>
              <w:left w:val="nil"/>
              <w:bottom w:val="single" w:sz="4" w:space="0" w:color="auto"/>
              <w:right w:val="single" w:sz="4" w:space="0" w:color="auto"/>
            </w:tcBorders>
            <w:shd w:val="clear" w:color="auto" w:fill="auto"/>
            <w:vAlign w:val="center"/>
          </w:tcPr>
          <w:p w14:paraId="0669758C" w14:textId="77777777" w:rsidR="00777A32" w:rsidRPr="00372D16"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16CF2539" w14:textId="77777777" w:rsidR="00777A32" w:rsidRPr="00E87970" w:rsidRDefault="00777A32" w:rsidP="00087BB4">
            <w:pPr>
              <w:jc w:val="right"/>
              <w:rPr>
                <w:rFonts w:ascii="Arial" w:hAnsi="Arial" w:cs="Arial"/>
                <w:b/>
                <w:bCs/>
                <w:color w:val="000000"/>
                <w:sz w:val="10"/>
                <w:szCs w:val="10"/>
              </w:rPr>
            </w:pPr>
          </w:p>
        </w:tc>
      </w:tr>
      <w:tr w:rsidR="00777A32" w:rsidRPr="00146B9E" w14:paraId="7674A740"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0C7B5E29"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DEUDORES POR ANTICIPOS DE LA TESORERÍA</w:t>
            </w:r>
          </w:p>
        </w:tc>
        <w:tc>
          <w:tcPr>
            <w:tcW w:w="1324" w:type="dxa"/>
            <w:tcBorders>
              <w:top w:val="nil"/>
              <w:left w:val="nil"/>
              <w:bottom w:val="single" w:sz="4" w:space="0" w:color="auto"/>
              <w:right w:val="single" w:sz="4" w:space="0" w:color="auto"/>
            </w:tcBorders>
            <w:shd w:val="clear" w:color="auto" w:fill="auto"/>
            <w:vAlign w:val="center"/>
          </w:tcPr>
          <w:p w14:paraId="73D80CE7" w14:textId="77777777" w:rsidR="00777A32" w:rsidRPr="00372D16"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4273FB18" w14:textId="77777777" w:rsidR="00777A32" w:rsidRPr="00E87970" w:rsidRDefault="00777A32" w:rsidP="00087BB4">
            <w:pPr>
              <w:jc w:val="right"/>
              <w:rPr>
                <w:rFonts w:ascii="Arial" w:hAnsi="Arial" w:cs="Arial"/>
                <w:b/>
                <w:bCs/>
                <w:color w:val="000000"/>
                <w:sz w:val="10"/>
                <w:szCs w:val="10"/>
              </w:rPr>
            </w:pPr>
          </w:p>
        </w:tc>
      </w:tr>
      <w:tr w:rsidR="00777A32" w:rsidRPr="00146B9E" w14:paraId="783C6123"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744132CA"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PRESTAMOS OTORGADOS</w:t>
            </w:r>
          </w:p>
        </w:tc>
        <w:tc>
          <w:tcPr>
            <w:tcW w:w="1324" w:type="dxa"/>
            <w:tcBorders>
              <w:top w:val="nil"/>
              <w:left w:val="nil"/>
              <w:bottom w:val="single" w:sz="4" w:space="0" w:color="auto"/>
              <w:right w:val="single" w:sz="4" w:space="0" w:color="auto"/>
            </w:tcBorders>
            <w:shd w:val="clear" w:color="auto" w:fill="auto"/>
            <w:vAlign w:val="center"/>
          </w:tcPr>
          <w:p w14:paraId="044668FF" w14:textId="77777777" w:rsidR="00777A32" w:rsidRPr="00372D16"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1C36AA9F" w14:textId="77777777" w:rsidR="00777A32" w:rsidRPr="00E87970" w:rsidRDefault="00777A32" w:rsidP="00087BB4">
            <w:pPr>
              <w:jc w:val="right"/>
              <w:rPr>
                <w:rFonts w:ascii="Arial" w:hAnsi="Arial" w:cs="Arial"/>
                <w:b/>
                <w:bCs/>
                <w:color w:val="000000"/>
                <w:sz w:val="10"/>
                <w:szCs w:val="10"/>
              </w:rPr>
            </w:pPr>
          </w:p>
        </w:tc>
      </w:tr>
      <w:tr w:rsidR="00777A32" w:rsidRPr="00146B9E" w14:paraId="39D66D19"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3F677194"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OTROS DERECHOS A RECIBIR EFECTIVO</w:t>
            </w:r>
          </w:p>
        </w:tc>
        <w:tc>
          <w:tcPr>
            <w:tcW w:w="1324" w:type="dxa"/>
            <w:tcBorders>
              <w:top w:val="nil"/>
              <w:left w:val="nil"/>
              <w:bottom w:val="single" w:sz="4" w:space="0" w:color="auto"/>
              <w:right w:val="single" w:sz="4" w:space="0" w:color="auto"/>
            </w:tcBorders>
            <w:shd w:val="clear" w:color="auto" w:fill="auto"/>
            <w:vAlign w:val="center"/>
          </w:tcPr>
          <w:p w14:paraId="7E7D09F6" w14:textId="77777777" w:rsidR="00777A32" w:rsidRPr="00372D16" w:rsidRDefault="00777A32" w:rsidP="00087BB4">
            <w:pPr>
              <w:jc w:val="right"/>
              <w:rPr>
                <w:rFonts w:ascii="Arial" w:hAnsi="Arial" w:cs="Arial"/>
                <w:bCs/>
                <w:color w:val="000000"/>
                <w:sz w:val="10"/>
                <w:szCs w:val="10"/>
              </w:rPr>
            </w:pPr>
          </w:p>
        </w:tc>
        <w:tc>
          <w:tcPr>
            <w:tcW w:w="2383" w:type="dxa"/>
            <w:tcBorders>
              <w:top w:val="nil"/>
              <w:left w:val="nil"/>
              <w:bottom w:val="single" w:sz="4" w:space="0" w:color="auto"/>
              <w:right w:val="single" w:sz="4" w:space="0" w:color="auto"/>
            </w:tcBorders>
          </w:tcPr>
          <w:p w14:paraId="1DF42259" w14:textId="77777777" w:rsidR="00777A32" w:rsidRPr="00E87970" w:rsidRDefault="00777A32" w:rsidP="00087BB4">
            <w:pPr>
              <w:jc w:val="right"/>
              <w:rPr>
                <w:rFonts w:ascii="Arial" w:hAnsi="Arial" w:cs="Arial"/>
                <w:b/>
                <w:bCs/>
                <w:color w:val="000000"/>
                <w:sz w:val="10"/>
                <w:szCs w:val="10"/>
              </w:rPr>
            </w:pPr>
          </w:p>
        </w:tc>
      </w:tr>
      <w:tr w:rsidR="00777A32" w:rsidRPr="00146B9E" w14:paraId="05EABFDD" w14:textId="77777777" w:rsidTr="00FF0EC5">
        <w:trPr>
          <w:gridAfter w:val="1"/>
          <w:wAfter w:w="2383" w:type="dxa"/>
          <w:trHeight w:val="20"/>
          <w:jc w:val="center"/>
        </w:trPr>
        <w:tc>
          <w:tcPr>
            <w:tcW w:w="4621" w:type="dxa"/>
            <w:tcBorders>
              <w:top w:val="nil"/>
              <w:left w:val="nil"/>
              <w:bottom w:val="nil"/>
              <w:right w:val="nil"/>
            </w:tcBorders>
            <w:shd w:val="clear" w:color="000000" w:fill="FFFFFF"/>
            <w:vAlign w:val="center"/>
            <w:hideMark/>
          </w:tcPr>
          <w:p w14:paraId="72243DD5" w14:textId="77777777" w:rsidR="00777A32" w:rsidRPr="00146B9E" w:rsidRDefault="00777A32" w:rsidP="00087BB4">
            <w:pPr>
              <w:jc w:val="center"/>
              <w:rPr>
                <w:rFonts w:ascii="Arial" w:hAnsi="Arial" w:cs="Arial"/>
                <w:b/>
                <w:bCs/>
                <w:color w:val="000000"/>
                <w:sz w:val="10"/>
                <w:szCs w:val="10"/>
              </w:rPr>
            </w:pPr>
            <w:bookmarkStart w:id="2" w:name="SUB_TOTAL_DERECHOS_EFECTIVO_180_365" w:colFirst="1" w:colLast="1"/>
            <w:r w:rsidRPr="00146B9E">
              <w:rPr>
                <w:rFonts w:ascii="Arial" w:hAnsi="Arial" w:cs="Arial"/>
                <w:b/>
                <w:bCs/>
                <w:color w:val="000000"/>
                <w:sz w:val="10"/>
                <w:szCs w:val="10"/>
              </w:rPr>
              <w:t>Sub-Total</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14:paraId="736507D7" w14:textId="0A0086CC" w:rsidR="00777A32" w:rsidRPr="00372D16" w:rsidRDefault="00CC2CF3" w:rsidP="00087BB4">
            <w:pPr>
              <w:jc w:val="right"/>
              <w:rPr>
                <w:rFonts w:ascii="Arial" w:hAnsi="Arial" w:cs="Arial"/>
                <w:b/>
                <w:bCs/>
                <w:color w:val="000000"/>
                <w:sz w:val="10"/>
                <w:szCs w:val="10"/>
              </w:rPr>
            </w:pPr>
            <w:r w:rsidRPr="00372D16">
              <w:rPr>
                <w:rFonts w:ascii="Arial" w:hAnsi="Arial" w:cs="Arial"/>
                <w:b/>
                <w:bCs/>
                <w:color w:val="000000"/>
                <w:sz w:val="10"/>
                <w:szCs w:val="10"/>
              </w:rPr>
              <w:t>0</w:t>
            </w:r>
          </w:p>
        </w:tc>
      </w:tr>
      <w:bookmarkEnd w:id="2"/>
      <w:tr w:rsidR="00777A32" w:rsidRPr="00146B9E" w14:paraId="6105C4B4" w14:textId="77777777" w:rsidTr="00FF0EC5">
        <w:trPr>
          <w:gridAfter w:val="1"/>
          <w:wAfter w:w="2383" w:type="dxa"/>
          <w:trHeight w:val="20"/>
          <w:jc w:val="center"/>
        </w:trPr>
        <w:tc>
          <w:tcPr>
            <w:tcW w:w="4621" w:type="dxa"/>
            <w:tcBorders>
              <w:top w:val="nil"/>
              <w:left w:val="nil"/>
              <w:bottom w:val="nil"/>
              <w:right w:val="nil"/>
            </w:tcBorders>
            <w:shd w:val="clear" w:color="000000" w:fill="FFFFFF"/>
            <w:vAlign w:val="center"/>
            <w:hideMark/>
          </w:tcPr>
          <w:p w14:paraId="19CF4566"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 Mayor a 365 días</w:t>
            </w:r>
          </w:p>
        </w:tc>
        <w:tc>
          <w:tcPr>
            <w:tcW w:w="1324" w:type="dxa"/>
            <w:tcBorders>
              <w:top w:val="nil"/>
              <w:left w:val="nil"/>
              <w:bottom w:val="nil"/>
            </w:tcBorders>
            <w:shd w:val="clear" w:color="auto" w:fill="auto"/>
            <w:vAlign w:val="center"/>
            <w:hideMark/>
          </w:tcPr>
          <w:p w14:paraId="3FA611CD" w14:textId="77777777" w:rsidR="00777A32" w:rsidRPr="00372D16" w:rsidRDefault="00777A32" w:rsidP="00087BB4">
            <w:pPr>
              <w:jc w:val="center"/>
              <w:rPr>
                <w:rFonts w:ascii="Arial" w:hAnsi="Arial" w:cs="Arial"/>
                <w:color w:val="000000"/>
                <w:sz w:val="10"/>
                <w:szCs w:val="10"/>
              </w:rPr>
            </w:pPr>
            <w:r w:rsidRPr="00372D16">
              <w:rPr>
                <w:rFonts w:ascii="Arial" w:hAnsi="Arial" w:cs="Arial"/>
                <w:color w:val="000000"/>
                <w:sz w:val="10"/>
                <w:szCs w:val="10"/>
              </w:rPr>
              <w:t> </w:t>
            </w:r>
          </w:p>
        </w:tc>
      </w:tr>
      <w:tr w:rsidR="00777A32" w:rsidRPr="00146B9E" w14:paraId="153B4195" w14:textId="77777777" w:rsidTr="00FF0EC5">
        <w:trPr>
          <w:trHeight w:val="140"/>
          <w:jc w:val="center"/>
        </w:trPr>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286D"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DOCUMENTOS POR COBRAR</w:t>
            </w:r>
          </w:p>
        </w:tc>
        <w:tc>
          <w:tcPr>
            <w:tcW w:w="1324" w:type="dxa"/>
            <w:tcBorders>
              <w:top w:val="single" w:sz="4" w:space="0" w:color="auto"/>
              <w:left w:val="nil"/>
              <w:bottom w:val="single" w:sz="4" w:space="0" w:color="auto"/>
              <w:right w:val="single" w:sz="4" w:space="0" w:color="auto"/>
            </w:tcBorders>
            <w:shd w:val="clear" w:color="auto" w:fill="auto"/>
            <w:vAlign w:val="center"/>
          </w:tcPr>
          <w:p w14:paraId="12139AD1" w14:textId="0ACBEA6F" w:rsidR="00777A32" w:rsidRPr="00372D16" w:rsidRDefault="00E70BDF" w:rsidP="00E07FC0">
            <w:pPr>
              <w:jc w:val="right"/>
              <w:rPr>
                <w:rFonts w:ascii="Arial" w:hAnsi="Arial" w:cs="Arial"/>
                <w:color w:val="000000"/>
                <w:sz w:val="10"/>
                <w:szCs w:val="10"/>
              </w:rPr>
            </w:pPr>
            <w:r w:rsidRPr="00372D16">
              <w:rPr>
                <w:rFonts w:ascii="Arial" w:hAnsi="Arial" w:cs="Arial"/>
                <w:color w:val="000000"/>
                <w:sz w:val="10"/>
                <w:szCs w:val="10"/>
              </w:rPr>
              <w:t>4</w:t>
            </w:r>
            <w:r w:rsidR="00367BB3">
              <w:rPr>
                <w:rFonts w:ascii="Arial" w:hAnsi="Arial" w:cs="Arial"/>
                <w:color w:val="000000"/>
                <w:sz w:val="10"/>
                <w:szCs w:val="10"/>
              </w:rPr>
              <w:t>0,</w:t>
            </w:r>
            <w:r w:rsidR="00910A2D">
              <w:rPr>
                <w:rFonts w:ascii="Arial" w:hAnsi="Arial" w:cs="Arial"/>
                <w:color w:val="000000"/>
                <w:sz w:val="10"/>
                <w:szCs w:val="10"/>
              </w:rPr>
              <w:t>797,96</w:t>
            </w:r>
            <w:r w:rsidR="00904D4E">
              <w:rPr>
                <w:rFonts w:ascii="Arial" w:hAnsi="Arial" w:cs="Arial"/>
                <w:color w:val="000000"/>
                <w:sz w:val="10"/>
                <w:szCs w:val="10"/>
              </w:rPr>
              <w:t>4</w:t>
            </w:r>
          </w:p>
        </w:tc>
        <w:tc>
          <w:tcPr>
            <w:tcW w:w="2383" w:type="dxa"/>
            <w:tcBorders>
              <w:top w:val="single" w:sz="4" w:space="0" w:color="auto"/>
              <w:left w:val="nil"/>
              <w:bottom w:val="single" w:sz="4" w:space="0" w:color="auto"/>
              <w:right w:val="single" w:sz="4" w:space="0" w:color="auto"/>
            </w:tcBorders>
            <w:vAlign w:val="center"/>
          </w:tcPr>
          <w:p w14:paraId="152706C4" w14:textId="6CA1FED5" w:rsidR="00777A32" w:rsidRPr="00A27FD5" w:rsidRDefault="004D6DC6" w:rsidP="00087BB4">
            <w:pPr>
              <w:rPr>
                <w:rFonts w:ascii="Arial" w:hAnsi="Arial" w:cs="Arial"/>
                <w:b/>
                <w:color w:val="000000"/>
                <w:sz w:val="10"/>
                <w:szCs w:val="10"/>
              </w:rPr>
            </w:pPr>
            <w:r>
              <w:rPr>
                <w:rFonts w:ascii="Arial" w:hAnsi="Arial" w:cs="Arial"/>
                <w:b/>
                <w:color w:val="000000"/>
                <w:sz w:val="10"/>
                <w:szCs w:val="10"/>
              </w:rPr>
              <w:t xml:space="preserve">En </w:t>
            </w:r>
            <w:r w:rsidR="00462D35">
              <w:rPr>
                <w:rFonts w:ascii="Arial" w:hAnsi="Arial" w:cs="Arial"/>
                <w:b/>
                <w:color w:val="000000"/>
                <w:sz w:val="10"/>
                <w:szCs w:val="10"/>
              </w:rPr>
              <w:t>recuperación</w:t>
            </w:r>
            <w:r>
              <w:rPr>
                <w:rFonts w:ascii="Arial" w:hAnsi="Arial" w:cs="Arial"/>
                <w:b/>
                <w:color w:val="000000"/>
                <w:sz w:val="10"/>
                <w:szCs w:val="10"/>
              </w:rPr>
              <w:t xml:space="preserve"> legal por parte de los despachos</w:t>
            </w:r>
          </w:p>
        </w:tc>
      </w:tr>
      <w:tr w:rsidR="00777A32" w:rsidRPr="00146B9E" w14:paraId="5904372E"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1D4FA355"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DEUDORES DIVERSOS</w:t>
            </w:r>
          </w:p>
        </w:tc>
        <w:tc>
          <w:tcPr>
            <w:tcW w:w="1324" w:type="dxa"/>
            <w:tcBorders>
              <w:top w:val="nil"/>
              <w:left w:val="nil"/>
              <w:bottom w:val="single" w:sz="4" w:space="0" w:color="auto"/>
              <w:right w:val="single" w:sz="4" w:space="0" w:color="auto"/>
            </w:tcBorders>
            <w:shd w:val="clear" w:color="auto" w:fill="auto"/>
            <w:vAlign w:val="center"/>
          </w:tcPr>
          <w:p w14:paraId="1339C22F" w14:textId="315BE558" w:rsidR="00777A32" w:rsidRPr="00372D16" w:rsidRDefault="00777A32" w:rsidP="00462D35">
            <w:pPr>
              <w:jc w:val="right"/>
              <w:rPr>
                <w:rFonts w:ascii="Arial" w:hAnsi="Arial" w:cs="Arial"/>
                <w:color w:val="000000"/>
                <w:sz w:val="10"/>
                <w:szCs w:val="10"/>
              </w:rPr>
            </w:pPr>
          </w:p>
        </w:tc>
        <w:tc>
          <w:tcPr>
            <w:tcW w:w="2383" w:type="dxa"/>
            <w:tcBorders>
              <w:top w:val="nil"/>
              <w:left w:val="nil"/>
              <w:bottom w:val="single" w:sz="4" w:space="0" w:color="auto"/>
              <w:right w:val="single" w:sz="4" w:space="0" w:color="auto"/>
            </w:tcBorders>
          </w:tcPr>
          <w:p w14:paraId="29DB316F" w14:textId="69A9C79E" w:rsidR="00777A32" w:rsidRPr="00462D35" w:rsidRDefault="00777A32" w:rsidP="00087BB4">
            <w:pPr>
              <w:rPr>
                <w:rFonts w:ascii="Arial" w:hAnsi="Arial" w:cs="Arial"/>
                <w:b/>
                <w:color w:val="000000"/>
                <w:sz w:val="10"/>
                <w:szCs w:val="10"/>
              </w:rPr>
            </w:pPr>
          </w:p>
        </w:tc>
      </w:tr>
      <w:tr w:rsidR="00777A32" w:rsidRPr="00146B9E" w14:paraId="79BA076D"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11C5C0F9" w14:textId="77777777" w:rsidR="00777A32" w:rsidRPr="00146B9E" w:rsidRDefault="00777A32" w:rsidP="00087BB4">
            <w:pPr>
              <w:rPr>
                <w:rFonts w:ascii="Arial" w:hAnsi="Arial" w:cs="Arial"/>
                <w:color w:val="000000"/>
                <w:sz w:val="10"/>
                <w:szCs w:val="10"/>
              </w:rPr>
            </w:pPr>
            <w:r w:rsidRPr="00146B9E">
              <w:rPr>
                <w:rFonts w:ascii="Arial" w:hAnsi="Arial" w:cs="Arial"/>
                <w:color w:val="000000"/>
                <w:sz w:val="10"/>
                <w:szCs w:val="10"/>
              </w:rPr>
              <w:t>PRESTAMOS OTORGADOS</w:t>
            </w:r>
          </w:p>
        </w:tc>
        <w:tc>
          <w:tcPr>
            <w:tcW w:w="1324" w:type="dxa"/>
            <w:tcBorders>
              <w:top w:val="nil"/>
              <w:left w:val="nil"/>
              <w:bottom w:val="single" w:sz="4" w:space="0" w:color="auto"/>
              <w:right w:val="single" w:sz="4" w:space="0" w:color="auto"/>
            </w:tcBorders>
            <w:shd w:val="clear" w:color="auto" w:fill="auto"/>
            <w:vAlign w:val="center"/>
          </w:tcPr>
          <w:p w14:paraId="6A88BB17" w14:textId="77777777" w:rsidR="00777A32" w:rsidRPr="00372D16" w:rsidRDefault="00777A32" w:rsidP="00087BB4">
            <w:pPr>
              <w:jc w:val="right"/>
              <w:rPr>
                <w:rFonts w:ascii="Arial" w:hAnsi="Arial" w:cs="Arial"/>
                <w:color w:val="000000"/>
                <w:sz w:val="10"/>
                <w:szCs w:val="10"/>
              </w:rPr>
            </w:pPr>
          </w:p>
        </w:tc>
        <w:tc>
          <w:tcPr>
            <w:tcW w:w="2383" w:type="dxa"/>
            <w:tcBorders>
              <w:top w:val="nil"/>
              <w:left w:val="nil"/>
              <w:bottom w:val="single" w:sz="4" w:space="0" w:color="auto"/>
              <w:right w:val="single" w:sz="4" w:space="0" w:color="auto"/>
            </w:tcBorders>
          </w:tcPr>
          <w:p w14:paraId="1A7E48C2" w14:textId="77777777" w:rsidR="00777A32" w:rsidRPr="00E87970" w:rsidRDefault="00777A32" w:rsidP="00087BB4">
            <w:pPr>
              <w:jc w:val="right"/>
              <w:rPr>
                <w:rFonts w:ascii="Arial" w:hAnsi="Arial" w:cs="Arial"/>
                <w:b/>
                <w:color w:val="000000"/>
                <w:sz w:val="10"/>
                <w:szCs w:val="10"/>
              </w:rPr>
            </w:pPr>
          </w:p>
        </w:tc>
      </w:tr>
      <w:tr w:rsidR="00B26A6B" w:rsidRPr="00146B9E" w14:paraId="128A7C17" w14:textId="77777777" w:rsidTr="00FF0EC5">
        <w:trPr>
          <w:trHeight w:val="20"/>
          <w:jc w:val="center"/>
        </w:trPr>
        <w:tc>
          <w:tcPr>
            <w:tcW w:w="4621" w:type="dxa"/>
            <w:tcBorders>
              <w:top w:val="nil"/>
              <w:left w:val="single" w:sz="4" w:space="0" w:color="auto"/>
              <w:bottom w:val="single" w:sz="4" w:space="0" w:color="auto"/>
              <w:right w:val="single" w:sz="4" w:space="0" w:color="auto"/>
            </w:tcBorders>
            <w:shd w:val="clear" w:color="auto" w:fill="auto"/>
            <w:vAlign w:val="center"/>
            <w:hideMark/>
          </w:tcPr>
          <w:p w14:paraId="70BBCF57" w14:textId="77777777" w:rsidR="00B26A6B" w:rsidRPr="00146B9E" w:rsidRDefault="00B26A6B" w:rsidP="00087BB4">
            <w:pPr>
              <w:rPr>
                <w:rFonts w:ascii="Arial" w:hAnsi="Arial" w:cs="Arial"/>
                <w:color w:val="000000"/>
                <w:sz w:val="10"/>
                <w:szCs w:val="10"/>
              </w:rPr>
            </w:pPr>
            <w:r w:rsidRPr="00146B9E">
              <w:rPr>
                <w:rFonts w:ascii="Arial" w:hAnsi="Arial" w:cs="Arial"/>
                <w:color w:val="000000"/>
                <w:sz w:val="10"/>
                <w:szCs w:val="10"/>
              </w:rPr>
              <w:t>OTROS DERECHOS A RECIBIR EFECTIVO</w:t>
            </w:r>
          </w:p>
        </w:tc>
        <w:tc>
          <w:tcPr>
            <w:tcW w:w="1324" w:type="dxa"/>
            <w:tcBorders>
              <w:top w:val="nil"/>
              <w:left w:val="nil"/>
              <w:bottom w:val="single" w:sz="4" w:space="0" w:color="auto"/>
              <w:right w:val="single" w:sz="4" w:space="0" w:color="auto"/>
            </w:tcBorders>
            <w:shd w:val="clear" w:color="auto" w:fill="auto"/>
            <w:vAlign w:val="center"/>
          </w:tcPr>
          <w:p w14:paraId="700E286D" w14:textId="57651147" w:rsidR="00B26A6B" w:rsidRPr="00372D16" w:rsidRDefault="00B26A6B" w:rsidP="00087BB4">
            <w:pPr>
              <w:jc w:val="right"/>
              <w:rPr>
                <w:rFonts w:ascii="Arial" w:hAnsi="Arial" w:cs="Arial"/>
                <w:color w:val="000000"/>
                <w:sz w:val="10"/>
                <w:szCs w:val="10"/>
              </w:rPr>
            </w:pPr>
            <w:r w:rsidRPr="00372D16">
              <w:rPr>
                <w:rFonts w:ascii="Arial" w:hAnsi="Arial" w:cs="Arial"/>
                <w:color w:val="000000"/>
                <w:sz w:val="10"/>
                <w:szCs w:val="10"/>
              </w:rPr>
              <w:t>839,833</w:t>
            </w:r>
          </w:p>
        </w:tc>
        <w:tc>
          <w:tcPr>
            <w:tcW w:w="2383" w:type="dxa"/>
            <w:tcBorders>
              <w:top w:val="nil"/>
              <w:left w:val="nil"/>
              <w:bottom w:val="single" w:sz="4" w:space="0" w:color="auto"/>
              <w:right w:val="single" w:sz="4" w:space="0" w:color="auto"/>
            </w:tcBorders>
          </w:tcPr>
          <w:p w14:paraId="6A31C61F" w14:textId="5B54ABAE" w:rsidR="00B26A6B" w:rsidRPr="00B26A6B" w:rsidRDefault="00B26A6B" w:rsidP="00B26A6B">
            <w:pPr>
              <w:rPr>
                <w:rFonts w:ascii="Arial" w:hAnsi="Arial" w:cs="Arial"/>
                <w:b/>
                <w:color w:val="000000"/>
                <w:sz w:val="10"/>
                <w:szCs w:val="10"/>
              </w:rPr>
            </w:pPr>
            <w:r w:rsidRPr="00B26A6B">
              <w:rPr>
                <w:rFonts w:ascii="Arial" w:hAnsi="Arial" w:cs="Arial"/>
                <w:b/>
                <w:color w:val="000000"/>
                <w:sz w:val="10"/>
                <w:szCs w:val="10"/>
              </w:rPr>
              <w:t xml:space="preserve">Si es recuperable </w:t>
            </w:r>
            <w:proofErr w:type="spellStart"/>
            <w:r w:rsidRPr="00B26A6B">
              <w:rPr>
                <w:rFonts w:ascii="Arial" w:hAnsi="Arial" w:cs="Arial"/>
                <w:b/>
                <w:color w:val="000000"/>
                <w:sz w:val="10"/>
                <w:szCs w:val="10"/>
              </w:rPr>
              <w:t>Focir</w:t>
            </w:r>
            <w:proofErr w:type="spellEnd"/>
          </w:p>
        </w:tc>
      </w:tr>
      <w:tr w:rsidR="00B26A6B" w:rsidRPr="00AC214F" w14:paraId="102A55AA" w14:textId="77777777" w:rsidTr="00FF0EC5">
        <w:trPr>
          <w:gridAfter w:val="1"/>
          <w:wAfter w:w="2383" w:type="dxa"/>
          <w:trHeight w:val="149"/>
          <w:jc w:val="center"/>
        </w:trPr>
        <w:tc>
          <w:tcPr>
            <w:tcW w:w="4621" w:type="dxa"/>
            <w:tcBorders>
              <w:top w:val="nil"/>
              <w:left w:val="nil"/>
              <w:bottom w:val="nil"/>
              <w:right w:val="nil"/>
            </w:tcBorders>
            <w:shd w:val="clear" w:color="000000" w:fill="FFFFFF"/>
            <w:vAlign w:val="center"/>
            <w:hideMark/>
          </w:tcPr>
          <w:p w14:paraId="65C73640" w14:textId="77777777" w:rsidR="00B26A6B" w:rsidRPr="00146B9E" w:rsidRDefault="00B26A6B" w:rsidP="00087BB4">
            <w:pPr>
              <w:jc w:val="center"/>
              <w:rPr>
                <w:rFonts w:ascii="Arial" w:hAnsi="Arial" w:cs="Arial"/>
                <w:b/>
                <w:bCs/>
                <w:color w:val="000000"/>
                <w:sz w:val="10"/>
                <w:szCs w:val="10"/>
              </w:rPr>
            </w:pPr>
            <w:bookmarkStart w:id="3" w:name="SUB_TOTAL_DERECHOS_EFECTIVO_365" w:colFirst="1" w:colLast="1"/>
            <w:r w:rsidRPr="00146B9E">
              <w:rPr>
                <w:rFonts w:ascii="Arial" w:hAnsi="Arial" w:cs="Arial"/>
                <w:b/>
                <w:bCs/>
                <w:color w:val="000000"/>
                <w:sz w:val="10"/>
                <w:szCs w:val="10"/>
              </w:rPr>
              <w:t>Sub-Total</w:t>
            </w:r>
          </w:p>
        </w:tc>
        <w:tc>
          <w:tcPr>
            <w:tcW w:w="1324" w:type="dxa"/>
            <w:tcBorders>
              <w:top w:val="nil"/>
              <w:left w:val="single" w:sz="4" w:space="0" w:color="auto"/>
              <w:bottom w:val="single" w:sz="4" w:space="0" w:color="auto"/>
              <w:right w:val="single" w:sz="4" w:space="0" w:color="auto"/>
            </w:tcBorders>
            <w:shd w:val="clear" w:color="auto" w:fill="auto"/>
            <w:hideMark/>
          </w:tcPr>
          <w:p w14:paraId="2679226C" w14:textId="627FAA9F" w:rsidR="00B26A6B" w:rsidRPr="00904D4E" w:rsidRDefault="00B26A6B" w:rsidP="00E07FC0">
            <w:pPr>
              <w:jc w:val="right"/>
              <w:rPr>
                <w:rFonts w:ascii="Arial" w:hAnsi="Arial" w:cs="Arial"/>
                <w:b/>
                <w:color w:val="000000"/>
                <w:sz w:val="10"/>
                <w:szCs w:val="10"/>
              </w:rPr>
            </w:pPr>
            <w:r w:rsidRPr="00904D4E">
              <w:rPr>
                <w:rFonts w:ascii="Arial" w:hAnsi="Arial" w:cs="Arial"/>
                <w:b/>
                <w:color w:val="000000"/>
                <w:sz w:val="10"/>
                <w:szCs w:val="10"/>
              </w:rPr>
              <w:t>4</w:t>
            </w:r>
            <w:r w:rsidR="00BF161F" w:rsidRPr="00904D4E">
              <w:rPr>
                <w:rFonts w:ascii="Arial" w:hAnsi="Arial" w:cs="Arial"/>
                <w:b/>
                <w:color w:val="000000"/>
                <w:sz w:val="10"/>
                <w:szCs w:val="10"/>
              </w:rPr>
              <w:t>1,</w:t>
            </w:r>
            <w:r w:rsidR="00904D4E" w:rsidRPr="00904D4E">
              <w:rPr>
                <w:rFonts w:ascii="Arial" w:hAnsi="Arial" w:cs="Arial"/>
                <w:b/>
                <w:color w:val="000000"/>
                <w:sz w:val="10"/>
                <w:szCs w:val="10"/>
              </w:rPr>
              <w:t>637,797</w:t>
            </w:r>
          </w:p>
        </w:tc>
      </w:tr>
      <w:bookmarkEnd w:id="3"/>
      <w:tr w:rsidR="00B26A6B" w:rsidRPr="004B2216" w14:paraId="02B4EEAE" w14:textId="77777777" w:rsidTr="00E70BDF">
        <w:trPr>
          <w:gridAfter w:val="1"/>
          <w:wAfter w:w="2383" w:type="dxa"/>
          <w:trHeight w:val="196"/>
          <w:jc w:val="center"/>
        </w:trPr>
        <w:tc>
          <w:tcPr>
            <w:tcW w:w="4621" w:type="dxa"/>
            <w:tcBorders>
              <w:top w:val="nil"/>
              <w:left w:val="nil"/>
              <w:bottom w:val="nil"/>
              <w:right w:val="nil"/>
            </w:tcBorders>
            <w:shd w:val="clear" w:color="auto" w:fill="auto"/>
            <w:vAlign w:val="center"/>
            <w:hideMark/>
          </w:tcPr>
          <w:p w14:paraId="432518B9" w14:textId="77777777" w:rsidR="00B26A6B" w:rsidRPr="00146B9E" w:rsidRDefault="00B26A6B" w:rsidP="00087BB4">
            <w:pPr>
              <w:jc w:val="center"/>
              <w:rPr>
                <w:rFonts w:ascii="Arial" w:hAnsi="Arial" w:cs="Arial"/>
                <w:b/>
                <w:bCs/>
                <w:color w:val="000000"/>
                <w:sz w:val="10"/>
                <w:szCs w:val="10"/>
              </w:rPr>
            </w:pPr>
            <w:r w:rsidRPr="00146B9E">
              <w:rPr>
                <w:rFonts w:ascii="Arial" w:hAnsi="Arial" w:cs="Arial"/>
                <w:b/>
                <w:bCs/>
                <w:color w:val="000000"/>
                <w:sz w:val="10"/>
                <w:szCs w:val="10"/>
              </w:rPr>
              <w:t>TOTAL</w:t>
            </w:r>
          </w:p>
        </w:tc>
        <w:tc>
          <w:tcPr>
            <w:tcW w:w="1324" w:type="dxa"/>
            <w:tcBorders>
              <w:top w:val="nil"/>
              <w:left w:val="single" w:sz="4" w:space="0" w:color="auto"/>
              <w:bottom w:val="single" w:sz="4" w:space="0" w:color="auto"/>
              <w:right w:val="single" w:sz="4" w:space="0" w:color="auto"/>
            </w:tcBorders>
            <w:shd w:val="clear" w:color="auto" w:fill="auto"/>
            <w:hideMark/>
          </w:tcPr>
          <w:p w14:paraId="0132535E" w14:textId="5DA42502" w:rsidR="00B26A6B" w:rsidRPr="00904D4E" w:rsidRDefault="00B26A6B" w:rsidP="00DB5B71">
            <w:pPr>
              <w:jc w:val="right"/>
              <w:rPr>
                <w:rFonts w:ascii="Arial" w:hAnsi="Arial" w:cs="Arial"/>
                <w:b/>
                <w:bCs/>
                <w:color w:val="000000"/>
                <w:sz w:val="10"/>
                <w:szCs w:val="10"/>
              </w:rPr>
            </w:pPr>
            <w:r w:rsidRPr="00904D4E">
              <w:rPr>
                <w:rFonts w:ascii="Arial" w:hAnsi="Arial" w:cs="Arial"/>
                <w:b/>
                <w:bCs/>
                <w:color w:val="000000"/>
                <w:sz w:val="10"/>
                <w:szCs w:val="10"/>
              </w:rPr>
              <w:t>4</w:t>
            </w:r>
            <w:r w:rsidR="00BF161F" w:rsidRPr="00904D4E">
              <w:rPr>
                <w:rFonts w:ascii="Arial" w:hAnsi="Arial" w:cs="Arial"/>
                <w:b/>
                <w:bCs/>
                <w:color w:val="000000"/>
                <w:sz w:val="10"/>
                <w:szCs w:val="10"/>
              </w:rPr>
              <w:t>1,</w:t>
            </w:r>
            <w:r w:rsidR="00910A2D">
              <w:rPr>
                <w:rFonts w:ascii="Arial" w:hAnsi="Arial" w:cs="Arial"/>
                <w:b/>
                <w:bCs/>
                <w:color w:val="000000"/>
                <w:sz w:val="10"/>
                <w:szCs w:val="10"/>
              </w:rPr>
              <w:t>698,09</w:t>
            </w:r>
            <w:r w:rsidR="00904D4E" w:rsidRPr="00904D4E">
              <w:rPr>
                <w:rFonts w:ascii="Arial" w:hAnsi="Arial" w:cs="Arial"/>
                <w:b/>
                <w:bCs/>
                <w:color w:val="000000"/>
                <w:sz w:val="10"/>
                <w:szCs w:val="10"/>
              </w:rPr>
              <w:t>7</w:t>
            </w:r>
          </w:p>
        </w:tc>
      </w:tr>
    </w:tbl>
    <w:p w14:paraId="72353F28" w14:textId="3A3761B3" w:rsidR="001C4449" w:rsidRPr="00DF6E3B" w:rsidRDefault="00550FE3" w:rsidP="00DF6E3B">
      <w:pPr>
        <w:rPr>
          <w:rFonts w:ascii="Arial" w:hAnsi="Arial" w:cs="Arial"/>
          <w:b/>
          <w:bCs/>
          <w:color w:val="000000"/>
          <w:sz w:val="10"/>
          <w:szCs w:val="10"/>
        </w:rPr>
      </w:pPr>
      <w:r w:rsidRPr="00C93A39">
        <w:rPr>
          <w:rFonts w:ascii="Arial" w:eastAsia="Calibri" w:hAnsi="Arial" w:cs="Arial"/>
          <w:spacing w:val="-1"/>
          <w:sz w:val="14"/>
          <w:szCs w:val="12"/>
        </w:rPr>
        <w:lastRenderedPageBreak/>
        <w:t xml:space="preserve">El saldo representa una cuenta a favor del Fideicomiso por un importe </w:t>
      </w:r>
      <w:r w:rsidRPr="00796355">
        <w:rPr>
          <w:rFonts w:ascii="Arial" w:eastAsia="Calibri" w:hAnsi="Arial" w:cs="Arial"/>
          <w:spacing w:val="-1"/>
          <w:sz w:val="14"/>
          <w:szCs w:val="12"/>
        </w:rPr>
        <w:t>de</w:t>
      </w:r>
      <w:r>
        <w:rPr>
          <w:rFonts w:ascii="Arial" w:eastAsia="Calibri" w:hAnsi="Arial" w:cs="Arial"/>
          <w:spacing w:val="-1"/>
          <w:sz w:val="14"/>
          <w:szCs w:val="12"/>
        </w:rPr>
        <w:t xml:space="preserve"> </w:t>
      </w:r>
      <w:r w:rsidRPr="00DB5B71">
        <w:rPr>
          <w:rFonts w:ascii="Arial" w:eastAsia="Calibri" w:hAnsi="Arial" w:cs="Arial"/>
          <w:b/>
          <w:spacing w:val="-1"/>
          <w:sz w:val="14"/>
          <w:szCs w:val="12"/>
        </w:rPr>
        <w:t>$</w:t>
      </w:r>
      <w:r w:rsidR="00226F6C" w:rsidRPr="00DB5B71">
        <w:rPr>
          <w:rFonts w:ascii="Arial" w:eastAsia="Calibri" w:hAnsi="Arial" w:cs="Arial"/>
          <w:b/>
          <w:spacing w:val="-1"/>
          <w:sz w:val="14"/>
          <w:szCs w:val="12"/>
        </w:rPr>
        <w:t>4</w:t>
      </w:r>
      <w:r w:rsidR="00910A2D">
        <w:rPr>
          <w:rFonts w:ascii="Arial" w:eastAsia="Calibri" w:hAnsi="Arial" w:cs="Arial"/>
          <w:b/>
          <w:spacing w:val="-1"/>
          <w:sz w:val="14"/>
          <w:szCs w:val="12"/>
        </w:rPr>
        <w:t>1</w:t>
      </w:r>
      <w:proofErr w:type="gramStart"/>
      <w:r w:rsidR="00910A2D">
        <w:rPr>
          <w:rFonts w:ascii="Arial" w:eastAsia="Calibri" w:hAnsi="Arial" w:cs="Arial"/>
          <w:b/>
          <w:spacing w:val="-1"/>
          <w:sz w:val="14"/>
          <w:szCs w:val="12"/>
        </w:rPr>
        <w:t>,698,09</w:t>
      </w:r>
      <w:r w:rsidR="00904D4E">
        <w:rPr>
          <w:rFonts w:ascii="Arial" w:eastAsia="Calibri" w:hAnsi="Arial" w:cs="Arial"/>
          <w:b/>
          <w:spacing w:val="-1"/>
          <w:sz w:val="14"/>
          <w:szCs w:val="12"/>
        </w:rPr>
        <w:t>7</w:t>
      </w:r>
      <w:proofErr w:type="gramEnd"/>
      <w:r w:rsidR="00DF6E3B" w:rsidRPr="00DB5B71">
        <w:rPr>
          <w:rFonts w:ascii="Arial" w:hAnsi="Arial" w:cs="Arial"/>
          <w:b/>
          <w:bCs/>
          <w:color w:val="000000"/>
          <w:sz w:val="10"/>
          <w:szCs w:val="10"/>
        </w:rPr>
        <w:t xml:space="preserve"> </w:t>
      </w:r>
      <w:r w:rsidRPr="00DB5B71">
        <w:rPr>
          <w:rFonts w:ascii="Arial" w:eastAsia="Calibri" w:hAnsi="Arial" w:cs="Arial"/>
          <w:spacing w:val="-1"/>
          <w:sz w:val="14"/>
          <w:szCs w:val="12"/>
        </w:rPr>
        <w:t xml:space="preserve">e incluye un monto a cargo de </w:t>
      </w:r>
      <w:proofErr w:type="spellStart"/>
      <w:r w:rsidRPr="00DB5B71">
        <w:rPr>
          <w:rFonts w:ascii="Arial" w:eastAsia="Calibri" w:hAnsi="Arial" w:cs="Arial"/>
          <w:spacing w:val="-1"/>
          <w:sz w:val="14"/>
          <w:szCs w:val="12"/>
        </w:rPr>
        <w:t>Focir</w:t>
      </w:r>
      <w:proofErr w:type="spellEnd"/>
      <w:r w:rsidRPr="00DB5B71">
        <w:rPr>
          <w:rFonts w:ascii="Arial" w:eastAsia="Calibri" w:hAnsi="Arial" w:cs="Arial"/>
          <w:spacing w:val="-1"/>
          <w:sz w:val="14"/>
          <w:szCs w:val="12"/>
        </w:rPr>
        <w:t xml:space="preserve"> por </w:t>
      </w:r>
      <w:r w:rsidRPr="00DB5B71">
        <w:rPr>
          <w:rFonts w:ascii="Arial" w:eastAsia="Calibri" w:hAnsi="Arial" w:cs="Arial"/>
          <w:b/>
          <w:spacing w:val="-1"/>
          <w:sz w:val="14"/>
          <w:szCs w:val="12"/>
        </w:rPr>
        <w:t>$839,833</w:t>
      </w:r>
      <w:r w:rsidRPr="00DB5B71">
        <w:rPr>
          <w:rFonts w:ascii="Arial" w:eastAsia="Calibri" w:hAnsi="Arial" w:cs="Arial"/>
          <w:spacing w:val="-1"/>
          <w:sz w:val="14"/>
          <w:szCs w:val="12"/>
        </w:rPr>
        <w:t xml:space="preserve">, </w:t>
      </w:r>
      <w:r w:rsidR="00B26A6B">
        <w:rPr>
          <w:rFonts w:ascii="Arial" w:eastAsia="Calibri" w:hAnsi="Arial" w:cs="Arial"/>
          <w:spacing w:val="-1"/>
          <w:sz w:val="14"/>
          <w:szCs w:val="12"/>
        </w:rPr>
        <w:t xml:space="preserve">clasificado en otros </w:t>
      </w:r>
      <w:r w:rsidR="00B26A6B" w:rsidRPr="00B26A6B">
        <w:rPr>
          <w:rFonts w:ascii="Arial" w:eastAsia="Calibri" w:hAnsi="Arial" w:cs="Arial"/>
          <w:b/>
          <w:spacing w:val="-1"/>
          <w:sz w:val="14"/>
          <w:szCs w:val="12"/>
        </w:rPr>
        <w:t>documentos por cobrar a largo plazo</w:t>
      </w:r>
      <w:r w:rsidR="00B26A6B">
        <w:rPr>
          <w:rFonts w:ascii="Arial" w:eastAsia="Calibri" w:hAnsi="Arial" w:cs="Arial"/>
          <w:spacing w:val="-1"/>
          <w:sz w:val="14"/>
          <w:szCs w:val="12"/>
        </w:rPr>
        <w:t xml:space="preserve"> por</w:t>
      </w:r>
      <w:r w:rsidR="0009018E" w:rsidRPr="00DB5B71">
        <w:rPr>
          <w:rFonts w:ascii="Arial" w:eastAsia="Calibri" w:hAnsi="Arial" w:cs="Arial"/>
          <w:spacing w:val="-1"/>
          <w:sz w:val="14"/>
          <w:szCs w:val="12"/>
        </w:rPr>
        <w:t xml:space="preserve"> </w:t>
      </w:r>
      <w:proofErr w:type="spellStart"/>
      <w:r w:rsidR="0009018E" w:rsidRPr="00DB5B71">
        <w:rPr>
          <w:rFonts w:ascii="Arial" w:eastAsia="Calibri" w:hAnsi="Arial" w:cs="Arial"/>
          <w:spacing w:val="-1"/>
          <w:sz w:val="14"/>
          <w:szCs w:val="12"/>
        </w:rPr>
        <w:t>Focir</w:t>
      </w:r>
      <w:proofErr w:type="spellEnd"/>
      <w:r w:rsidR="00923C99" w:rsidRPr="00DB5B71">
        <w:rPr>
          <w:rFonts w:ascii="Arial" w:eastAsia="Calibri" w:hAnsi="Arial" w:cs="Arial"/>
          <w:spacing w:val="-1"/>
          <w:sz w:val="14"/>
          <w:szCs w:val="12"/>
        </w:rPr>
        <w:t xml:space="preserve"> y </w:t>
      </w:r>
      <w:r w:rsidR="00923C99" w:rsidRPr="00DB5B71">
        <w:rPr>
          <w:rFonts w:ascii="Arial" w:eastAsia="Calibri" w:hAnsi="Arial" w:cs="Arial"/>
          <w:b/>
          <w:spacing w:val="-1"/>
          <w:sz w:val="14"/>
          <w:szCs w:val="12"/>
        </w:rPr>
        <w:t>$</w:t>
      </w:r>
      <w:r w:rsidR="00904D4E">
        <w:rPr>
          <w:rFonts w:ascii="Arial" w:eastAsia="Calibri" w:hAnsi="Arial" w:cs="Arial"/>
          <w:b/>
          <w:spacing w:val="-1"/>
          <w:sz w:val="14"/>
          <w:szCs w:val="12"/>
        </w:rPr>
        <w:t>60,3</w:t>
      </w:r>
      <w:r w:rsidR="004D12E0">
        <w:rPr>
          <w:rFonts w:ascii="Arial" w:eastAsia="Calibri" w:hAnsi="Arial" w:cs="Arial"/>
          <w:b/>
          <w:spacing w:val="-1"/>
          <w:sz w:val="14"/>
          <w:szCs w:val="12"/>
        </w:rPr>
        <w:t>00</w:t>
      </w:r>
      <w:r w:rsidR="00923C99" w:rsidRPr="00DB5B71">
        <w:rPr>
          <w:rFonts w:ascii="Arial" w:eastAsia="Calibri" w:hAnsi="Arial" w:cs="Arial"/>
          <w:spacing w:val="-1"/>
          <w:sz w:val="14"/>
          <w:szCs w:val="12"/>
        </w:rPr>
        <w:t xml:space="preserve"> de los abogados externos</w:t>
      </w:r>
      <w:r w:rsidR="0009018E" w:rsidRPr="00DB5B71">
        <w:rPr>
          <w:rFonts w:ascii="Arial" w:eastAsia="Calibri" w:hAnsi="Arial" w:cs="Arial"/>
          <w:spacing w:val="-1"/>
          <w:sz w:val="14"/>
          <w:szCs w:val="12"/>
        </w:rPr>
        <w:t>.</w:t>
      </w:r>
    </w:p>
    <w:p w14:paraId="59CAB798" w14:textId="77777777" w:rsidR="00550FE3" w:rsidRDefault="00550FE3" w:rsidP="00550FE3">
      <w:pPr>
        <w:jc w:val="center"/>
        <w:rPr>
          <w:rFonts w:ascii="Arial" w:eastAsia="Calibri" w:hAnsi="Arial" w:cs="Arial"/>
          <w:b/>
          <w:spacing w:val="-1"/>
          <w:sz w:val="12"/>
          <w:szCs w:val="12"/>
        </w:rPr>
      </w:pPr>
    </w:p>
    <w:p w14:paraId="0F6EB31E" w14:textId="50F21D7C" w:rsidR="00462D35" w:rsidRPr="00550FE3" w:rsidRDefault="00550FE3" w:rsidP="00550FE3">
      <w:pPr>
        <w:jc w:val="center"/>
        <w:rPr>
          <w:rFonts w:ascii="Arial" w:eastAsia="Calibri" w:hAnsi="Arial" w:cs="Arial"/>
          <w:b/>
          <w:spacing w:val="-1"/>
          <w:sz w:val="12"/>
          <w:szCs w:val="12"/>
        </w:rPr>
      </w:pPr>
      <w:r w:rsidRPr="00550FE3">
        <w:rPr>
          <w:rFonts w:ascii="Arial" w:eastAsia="Calibri" w:hAnsi="Arial" w:cs="Arial"/>
          <w:b/>
          <w:spacing w:val="-1"/>
          <w:sz w:val="12"/>
          <w:szCs w:val="12"/>
        </w:rPr>
        <w:t>Total de cartera</w:t>
      </w:r>
      <w:r>
        <w:rPr>
          <w:rFonts w:ascii="Arial" w:eastAsia="Calibri" w:hAnsi="Arial" w:cs="Arial"/>
          <w:b/>
          <w:spacing w:val="-1"/>
          <w:sz w:val="12"/>
          <w:szCs w:val="12"/>
        </w:rPr>
        <w:t xml:space="preserve"> del Fideicomiso</w:t>
      </w:r>
    </w:p>
    <w:p w14:paraId="24DA3D46" w14:textId="77777777" w:rsidR="00462D35" w:rsidRDefault="00462D35" w:rsidP="00087BB4">
      <w:pPr>
        <w:jc w:val="both"/>
        <w:rPr>
          <w:rFonts w:ascii="Arial" w:eastAsia="Calibri" w:hAnsi="Arial" w:cs="Arial"/>
          <w:spacing w:val="-1"/>
          <w:sz w:val="12"/>
          <w:szCs w:val="12"/>
        </w:rPr>
      </w:pPr>
    </w:p>
    <w:p w14:paraId="2905D08F" w14:textId="77777777" w:rsidR="00462D35" w:rsidRPr="002072C3" w:rsidRDefault="00462D35" w:rsidP="00462D35">
      <w:pPr>
        <w:spacing w:line="250" w:lineRule="exact"/>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Style w:val="Tablaconcuadrcula"/>
        <w:tblW w:w="0" w:type="auto"/>
        <w:jc w:val="center"/>
        <w:tblLook w:val="04A0" w:firstRow="1" w:lastRow="0" w:firstColumn="1" w:lastColumn="0" w:noHBand="0" w:noVBand="1"/>
      </w:tblPr>
      <w:tblGrid>
        <w:gridCol w:w="1093"/>
        <w:gridCol w:w="823"/>
      </w:tblGrid>
      <w:tr w:rsidR="00462D35" w:rsidRPr="002072C3" w14:paraId="2890BF69" w14:textId="77777777" w:rsidTr="001E3C0E">
        <w:trPr>
          <w:jc w:val="center"/>
        </w:trPr>
        <w:tc>
          <w:tcPr>
            <w:tcW w:w="1093" w:type="dxa"/>
            <w:shd w:val="clear" w:color="auto" w:fill="F2F2F2" w:themeFill="background1" w:themeFillShade="F2"/>
          </w:tcPr>
          <w:p w14:paraId="5F1ED04B" w14:textId="77777777" w:rsidR="00462D35" w:rsidRPr="002072C3" w:rsidRDefault="00462D35" w:rsidP="001E3C0E">
            <w:pPr>
              <w:jc w:val="center"/>
              <w:rPr>
                <w:rFonts w:ascii="Arial" w:hAnsi="Arial" w:cs="Arial"/>
                <w:b/>
                <w:bCs/>
                <w:color w:val="000000"/>
                <w:sz w:val="10"/>
                <w:szCs w:val="10"/>
              </w:rPr>
            </w:pPr>
            <w:r w:rsidRPr="002072C3">
              <w:rPr>
                <w:rFonts w:ascii="Arial" w:hAnsi="Arial" w:cs="Arial"/>
                <w:b/>
                <w:bCs/>
                <w:color w:val="000000"/>
                <w:sz w:val="10"/>
                <w:szCs w:val="10"/>
              </w:rPr>
              <w:t>VENCIMIENTO</w:t>
            </w:r>
          </w:p>
        </w:tc>
        <w:tc>
          <w:tcPr>
            <w:tcW w:w="823" w:type="dxa"/>
            <w:shd w:val="clear" w:color="auto" w:fill="F2F2F2" w:themeFill="background1" w:themeFillShade="F2"/>
          </w:tcPr>
          <w:p w14:paraId="3C29BEFD" w14:textId="77777777" w:rsidR="00462D35" w:rsidRPr="002072C3" w:rsidRDefault="00462D35" w:rsidP="001E3C0E">
            <w:pPr>
              <w:jc w:val="center"/>
              <w:rPr>
                <w:rFonts w:ascii="Arial" w:hAnsi="Arial" w:cs="Arial"/>
                <w:b/>
                <w:bCs/>
                <w:color w:val="000000"/>
                <w:sz w:val="10"/>
                <w:szCs w:val="10"/>
              </w:rPr>
            </w:pPr>
            <w:r w:rsidRPr="002072C3">
              <w:rPr>
                <w:rFonts w:ascii="Arial" w:hAnsi="Arial" w:cs="Arial"/>
                <w:b/>
                <w:bCs/>
                <w:color w:val="000000"/>
                <w:sz w:val="10"/>
                <w:szCs w:val="10"/>
              </w:rPr>
              <w:t>IMPORTE</w:t>
            </w:r>
          </w:p>
        </w:tc>
      </w:tr>
      <w:tr w:rsidR="00462D35" w:rsidRPr="002072C3" w14:paraId="40BBF05E" w14:textId="77777777" w:rsidTr="001E3C0E">
        <w:trPr>
          <w:jc w:val="center"/>
        </w:trPr>
        <w:tc>
          <w:tcPr>
            <w:tcW w:w="1093" w:type="dxa"/>
          </w:tcPr>
          <w:p w14:paraId="540BEE45" w14:textId="77777777" w:rsidR="00462D35" w:rsidRPr="002072C3" w:rsidRDefault="00462D35" w:rsidP="001E3C0E">
            <w:pPr>
              <w:jc w:val="center"/>
              <w:rPr>
                <w:rFonts w:ascii="Arial" w:hAnsi="Arial" w:cs="Arial"/>
                <w:b/>
                <w:bCs/>
                <w:color w:val="000000"/>
                <w:sz w:val="10"/>
                <w:szCs w:val="10"/>
              </w:rPr>
            </w:pPr>
            <w:r>
              <w:rPr>
                <w:rFonts w:ascii="Arial" w:hAnsi="Arial" w:cs="Arial"/>
                <w:b/>
                <w:bCs/>
                <w:color w:val="000000"/>
                <w:sz w:val="10"/>
                <w:szCs w:val="10"/>
              </w:rPr>
              <w:t>90 DÍAS</w:t>
            </w:r>
          </w:p>
        </w:tc>
        <w:tc>
          <w:tcPr>
            <w:tcW w:w="823" w:type="dxa"/>
            <w:shd w:val="clear" w:color="auto" w:fill="auto"/>
          </w:tcPr>
          <w:p w14:paraId="68C09FB6" w14:textId="38416EF8" w:rsidR="00462D35" w:rsidRPr="00372D16" w:rsidRDefault="0066345F" w:rsidP="00E07FC0">
            <w:pPr>
              <w:jc w:val="right"/>
              <w:rPr>
                <w:rFonts w:ascii="Arial" w:hAnsi="Arial" w:cs="Arial"/>
                <w:b/>
                <w:bCs/>
                <w:color w:val="000000"/>
                <w:sz w:val="10"/>
                <w:szCs w:val="10"/>
              </w:rPr>
            </w:pPr>
            <w:r w:rsidRPr="00372D16">
              <w:rPr>
                <w:rFonts w:ascii="Arial" w:hAnsi="Arial" w:cs="Arial"/>
                <w:b/>
                <w:bCs/>
                <w:color w:val="000000"/>
                <w:sz w:val="10"/>
                <w:szCs w:val="10"/>
              </w:rPr>
              <w:t>0</w:t>
            </w:r>
          </w:p>
        </w:tc>
      </w:tr>
      <w:tr w:rsidR="00462D35" w:rsidRPr="002072C3" w14:paraId="3D7326AE" w14:textId="77777777" w:rsidTr="001E3C0E">
        <w:trPr>
          <w:jc w:val="center"/>
        </w:trPr>
        <w:tc>
          <w:tcPr>
            <w:tcW w:w="1093" w:type="dxa"/>
          </w:tcPr>
          <w:p w14:paraId="05012B88" w14:textId="77777777" w:rsidR="00462D35" w:rsidRPr="002072C3" w:rsidRDefault="00462D35" w:rsidP="001E3C0E">
            <w:pPr>
              <w:jc w:val="center"/>
              <w:rPr>
                <w:rFonts w:ascii="Arial" w:hAnsi="Arial" w:cs="Arial"/>
                <w:b/>
                <w:bCs/>
                <w:color w:val="000000"/>
                <w:sz w:val="10"/>
                <w:szCs w:val="10"/>
              </w:rPr>
            </w:pPr>
            <w:r>
              <w:rPr>
                <w:rFonts w:ascii="Arial" w:hAnsi="Arial" w:cs="Arial"/>
                <w:b/>
                <w:bCs/>
                <w:color w:val="000000"/>
                <w:sz w:val="10"/>
                <w:szCs w:val="10"/>
              </w:rPr>
              <w:t>180 DÍAS</w:t>
            </w:r>
          </w:p>
        </w:tc>
        <w:tc>
          <w:tcPr>
            <w:tcW w:w="823" w:type="dxa"/>
            <w:shd w:val="clear" w:color="auto" w:fill="auto"/>
          </w:tcPr>
          <w:p w14:paraId="18EFAAAB" w14:textId="097A84FC" w:rsidR="00DF6E3B" w:rsidRPr="00372D16" w:rsidRDefault="004D6DC6" w:rsidP="00E07FC0">
            <w:pPr>
              <w:jc w:val="right"/>
              <w:rPr>
                <w:rFonts w:ascii="Arial" w:hAnsi="Arial" w:cs="Arial"/>
                <w:b/>
                <w:bCs/>
                <w:color w:val="000000"/>
                <w:sz w:val="10"/>
                <w:szCs w:val="10"/>
              </w:rPr>
            </w:pPr>
            <w:r>
              <w:rPr>
                <w:rFonts w:ascii="Arial" w:hAnsi="Arial" w:cs="Arial"/>
                <w:b/>
                <w:bCs/>
                <w:color w:val="000000"/>
                <w:sz w:val="10"/>
                <w:szCs w:val="10"/>
              </w:rPr>
              <w:t>0</w:t>
            </w:r>
          </w:p>
        </w:tc>
      </w:tr>
      <w:tr w:rsidR="00462D35" w:rsidRPr="002072C3" w14:paraId="5B5E9DD1" w14:textId="77777777" w:rsidTr="001E3C0E">
        <w:trPr>
          <w:jc w:val="center"/>
        </w:trPr>
        <w:tc>
          <w:tcPr>
            <w:tcW w:w="1093" w:type="dxa"/>
          </w:tcPr>
          <w:p w14:paraId="059FC2C5" w14:textId="23817B03" w:rsidR="00462D35" w:rsidRPr="002072C3" w:rsidRDefault="00462D35" w:rsidP="001E3C0E">
            <w:pPr>
              <w:jc w:val="center"/>
              <w:rPr>
                <w:rFonts w:ascii="Arial" w:hAnsi="Arial" w:cs="Arial"/>
                <w:b/>
                <w:bCs/>
                <w:color w:val="000000"/>
                <w:sz w:val="10"/>
                <w:szCs w:val="10"/>
              </w:rPr>
            </w:pPr>
            <w:r>
              <w:rPr>
                <w:rFonts w:ascii="Arial" w:hAnsi="Arial" w:cs="Arial"/>
                <w:b/>
                <w:bCs/>
                <w:color w:val="000000"/>
                <w:sz w:val="10"/>
                <w:szCs w:val="10"/>
              </w:rPr>
              <w:t>365 DÍAS</w:t>
            </w:r>
          </w:p>
        </w:tc>
        <w:tc>
          <w:tcPr>
            <w:tcW w:w="823" w:type="dxa"/>
            <w:shd w:val="clear" w:color="auto" w:fill="auto"/>
          </w:tcPr>
          <w:p w14:paraId="5CFFC613" w14:textId="5BE62903" w:rsidR="00462D35" w:rsidRPr="00372D16" w:rsidRDefault="004D6DC6" w:rsidP="00E07FC0">
            <w:pPr>
              <w:jc w:val="right"/>
              <w:rPr>
                <w:rFonts w:ascii="Arial" w:hAnsi="Arial" w:cs="Arial"/>
                <w:b/>
                <w:bCs/>
                <w:color w:val="000000"/>
                <w:sz w:val="10"/>
                <w:szCs w:val="10"/>
              </w:rPr>
            </w:pPr>
            <w:r>
              <w:rPr>
                <w:rFonts w:ascii="Arial" w:hAnsi="Arial" w:cs="Arial"/>
                <w:b/>
                <w:bCs/>
                <w:color w:val="000000"/>
                <w:sz w:val="10"/>
                <w:szCs w:val="10"/>
              </w:rPr>
              <w:t>0</w:t>
            </w:r>
          </w:p>
        </w:tc>
      </w:tr>
      <w:tr w:rsidR="00462D35" w:rsidRPr="002072C3" w14:paraId="70949767" w14:textId="77777777" w:rsidTr="001E3C0E">
        <w:trPr>
          <w:jc w:val="center"/>
        </w:trPr>
        <w:tc>
          <w:tcPr>
            <w:tcW w:w="1093" w:type="dxa"/>
          </w:tcPr>
          <w:p w14:paraId="57D94FBD" w14:textId="77777777" w:rsidR="00462D35" w:rsidRPr="002072C3" w:rsidRDefault="00462D35" w:rsidP="001E3C0E">
            <w:pPr>
              <w:jc w:val="center"/>
              <w:rPr>
                <w:rFonts w:ascii="Arial" w:hAnsi="Arial" w:cs="Arial"/>
                <w:b/>
                <w:bCs/>
                <w:color w:val="000000"/>
                <w:sz w:val="10"/>
                <w:szCs w:val="10"/>
              </w:rPr>
            </w:pPr>
            <w:r>
              <w:rPr>
                <w:rFonts w:ascii="Arial" w:hAnsi="Arial" w:cs="Arial"/>
                <w:b/>
                <w:bCs/>
                <w:color w:val="000000"/>
                <w:sz w:val="10"/>
                <w:szCs w:val="10"/>
              </w:rPr>
              <w:t>MÁS DE 365 DÍAS</w:t>
            </w:r>
          </w:p>
        </w:tc>
        <w:tc>
          <w:tcPr>
            <w:tcW w:w="823" w:type="dxa"/>
            <w:shd w:val="clear" w:color="auto" w:fill="auto"/>
          </w:tcPr>
          <w:p w14:paraId="46D4E651" w14:textId="2006F77E" w:rsidR="00462D35" w:rsidRPr="00372D16" w:rsidRDefault="00550FE3" w:rsidP="00E07FC0">
            <w:pPr>
              <w:jc w:val="right"/>
              <w:rPr>
                <w:rFonts w:ascii="Arial" w:hAnsi="Arial" w:cs="Arial"/>
                <w:b/>
                <w:bCs/>
                <w:color w:val="000000"/>
                <w:sz w:val="10"/>
                <w:szCs w:val="10"/>
              </w:rPr>
            </w:pPr>
            <w:r w:rsidRPr="00372D16">
              <w:rPr>
                <w:rFonts w:ascii="Arial" w:hAnsi="Arial" w:cs="Arial"/>
                <w:b/>
                <w:bCs/>
                <w:color w:val="000000"/>
                <w:sz w:val="10"/>
                <w:szCs w:val="10"/>
              </w:rPr>
              <w:t>4</w:t>
            </w:r>
            <w:r w:rsidR="00577D49">
              <w:rPr>
                <w:rFonts w:ascii="Arial" w:hAnsi="Arial" w:cs="Arial"/>
                <w:b/>
                <w:bCs/>
                <w:color w:val="000000"/>
                <w:sz w:val="10"/>
                <w:szCs w:val="10"/>
              </w:rPr>
              <w:t>0</w:t>
            </w:r>
            <w:r w:rsidR="0066345F" w:rsidRPr="00372D16">
              <w:rPr>
                <w:rFonts w:ascii="Arial" w:hAnsi="Arial" w:cs="Arial"/>
                <w:b/>
                <w:bCs/>
                <w:color w:val="000000"/>
                <w:sz w:val="10"/>
                <w:szCs w:val="10"/>
              </w:rPr>
              <w:t>,</w:t>
            </w:r>
            <w:r w:rsidR="00910A2D">
              <w:rPr>
                <w:rFonts w:ascii="Arial" w:hAnsi="Arial" w:cs="Arial"/>
                <w:b/>
                <w:bCs/>
                <w:color w:val="000000"/>
                <w:sz w:val="10"/>
                <w:szCs w:val="10"/>
              </w:rPr>
              <w:t>797,96</w:t>
            </w:r>
            <w:r w:rsidR="00904D4E">
              <w:rPr>
                <w:rFonts w:ascii="Arial" w:hAnsi="Arial" w:cs="Arial"/>
                <w:b/>
                <w:bCs/>
                <w:color w:val="000000"/>
                <w:sz w:val="10"/>
                <w:szCs w:val="10"/>
              </w:rPr>
              <w:t>4</w:t>
            </w:r>
          </w:p>
        </w:tc>
      </w:tr>
      <w:tr w:rsidR="00462D35" w:rsidRPr="002072C3" w14:paraId="2537D4C7" w14:textId="77777777" w:rsidTr="001E3C0E">
        <w:trPr>
          <w:jc w:val="center"/>
        </w:trPr>
        <w:tc>
          <w:tcPr>
            <w:tcW w:w="1093" w:type="dxa"/>
            <w:tcBorders>
              <w:left w:val="nil"/>
              <w:bottom w:val="nil"/>
            </w:tcBorders>
          </w:tcPr>
          <w:p w14:paraId="0F812C6D" w14:textId="77777777" w:rsidR="00462D35" w:rsidRPr="002072C3" w:rsidRDefault="00462D35" w:rsidP="001E3C0E">
            <w:pPr>
              <w:jc w:val="center"/>
              <w:rPr>
                <w:rFonts w:ascii="Arial" w:hAnsi="Arial" w:cs="Arial"/>
                <w:b/>
                <w:bCs/>
                <w:color w:val="000000"/>
                <w:sz w:val="10"/>
                <w:szCs w:val="10"/>
              </w:rPr>
            </w:pPr>
            <w:r>
              <w:rPr>
                <w:rFonts w:ascii="Arial" w:hAnsi="Arial" w:cs="Arial"/>
                <w:b/>
                <w:bCs/>
                <w:color w:val="000000"/>
                <w:sz w:val="10"/>
                <w:szCs w:val="10"/>
              </w:rPr>
              <w:t>TOTAL</w:t>
            </w:r>
          </w:p>
        </w:tc>
        <w:tc>
          <w:tcPr>
            <w:tcW w:w="823" w:type="dxa"/>
            <w:shd w:val="clear" w:color="auto" w:fill="auto"/>
          </w:tcPr>
          <w:p w14:paraId="69921B8D" w14:textId="123EA414" w:rsidR="00462D35" w:rsidRPr="0066345F" w:rsidRDefault="00DF6E3B" w:rsidP="00E07FC0">
            <w:pPr>
              <w:jc w:val="right"/>
              <w:rPr>
                <w:rFonts w:ascii="Arial" w:hAnsi="Arial" w:cs="Arial"/>
                <w:b/>
                <w:bCs/>
                <w:color w:val="000000"/>
                <w:sz w:val="10"/>
                <w:szCs w:val="10"/>
              </w:rPr>
            </w:pPr>
            <w:r w:rsidRPr="0066345F">
              <w:rPr>
                <w:rFonts w:ascii="Arial" w:hAnsi="Arial" w:cs="Arial"/>
                <w:b/>
                <w:bCs/>
                <w:color w:val="000000"/>
                <w:sz w:val="10"/>
                <w:szCs w:val="10"/>
              </w:rPr>
              <w:t>4</w:t>
            </w:r>
            <w:r w:rsidR="00577D49">
              <w:rPr>
                <w:rFonts w:ascii="Arial" w:hAnsi="Arial" w:cs="Arial"/>
                <w:b/>
                <w:bCs/>
                <w:color w:val="000000"/>
                <w:sz w:val="10"/>
                <w:szCs w:val="10"/>
              </w:rPr>
              <w:t>0</w:t>
            </w:r>
            <w:r w:rsidR="00725051" w:rsidRPr="0066345F">
              <w:rPr>
                <w:rFonts w:ascii="Arial" w:hAnsi="Arial" w:cs="Arial"/>
                <w:b/>
                <w:bCs/>
                <w:color w:val="000000"/>
                <w:sz w:val="10"/>
                <w:szCs w:val="10"/>
              </w:rPr>
              <w:t>,</w:t>
            </w:r>
            <w:r w:rsidR="00910A2D">
              <w:rPr>
                <w:rFonts w:ascii="Arial" w:hAnsi="Arial" w:cs="Arial"/>
                <w:b/>
                <w:bCs/>
                <w:color w:val="000000"/>
                <w:sz w:val="10"/>
                <w:szCs w:val="10"/>
              </w:rPr>
              <w:t>797,96</w:t>
            </w:r>
            <w:r w:rsidR="00904D4E">
              <w:rPr>
                <w:rFonts w:ascii="Arial" w:hAnsi="Arial" w:cs="Arial"/>
                <w:b/>
                <w:bCs/>
                <w:color w:val="000000"/>
                <w:sz w:val="10"/>
                <w:szCs w:val="10"/>
              </w:rPr>
              <w:t>4</w:t>
            </w:r>
          </w:p>
        </w:tc>
      </w:tr>
    </w:tbl>
    <w:p w14:paraId="636D62D2" w14:textId="77777777" w:rsidR="00462D35" w:rsidRDefault="00462D35" w:rsidP="00087BB4">
      <w:pPr>
        <w:jc w:val="both"/>
        <w:rPr>
          <w:rFonts w:ascii="Arial" w:eastAsia="Calibri" w:hAnsi="Arial" w:cs="Arial"/>
          <w:spacing w:val="-1"/>
          <w:sz w:val="12"/>
          <w:szCs w:val="12"/>
        </w:rPr>
      </w:pPr>
    </w:p>
    <w:p w14:paraId="676D9ADA" w14:textId="77777777" w:rsidR="00B047B2" w:rsidRDefault="00B047B2" w:rsidP="00B047B2">
      <w:pPr>
        <w:jc w:val="both"/>
        <w:rPr>
          <w:rFonts w:ascii="Arial" w:eastAsia="Calibri" w:hAnsi="Arial" w:cs="Arial"/>
          <w:spacing w:val="-1"/>
          <w:sz w:val="14"/>
          <w:szCs w:val="12"/>
        </w:rPr>
      </w:pPr>
      <w:r>
        <w:rPr>
          <w:rFonts w:ascii="Arial" w:eastAsia="Calibri" w:hAnsi="Arial" w:cs="Arial"/>
          <w:spacing w:val="-1"/>
          <w:sz w:val="14"/>
          <w:szCs w:val="12"/>
        </w:rPr>
        <w:t>Integración de Derechos a Recibir (créditos otorgados) con antigüedad mayor a cinco años.</w:t>
      </w:r>
    </w:p>
    <w:p w14:paraId="5C282B7A" w14:textId="77777777" w:rsidR="00916B29" w:rsidRDefault="00916B29" w:rsidP="00B047B2">
      <w:pPr>
        <w:jc w:val="both"/>
        <w:rPr>
          <w:rFonts w:ascii="Arial" w:eastAsia="Calibri" w:hAnsi="Arial" w:cs="Arial"/>
          <w:spacing w:val="-1"/>
          <w:sz w:val="14"/>
          <w:szCs w:val="12"/>
        </w:rPr>
      </w:pPr>
    </w:p>
    <w:p w14:paraId="48B53FA0" w14:textId="13BFB7C9" w:rsidR="00916B29" w:rsidRDefault="00D44B47" w:rsidP="00916B29">
      <w:pPr>
        <w:jc w:val="center"/>
        <w:rPr>
          <w:rFonts w:ascii="Arial" w:eastAsia="Calibri" w:hAnsi="Arial" w:cs="Arial"/>
          <w:spacing w:val="-1"/>
          <w:sz w:val="14"/>
          <w:szCs w:val="12"/>
        </w:rPr>
      </w:pPr>
      <w:r w:rsidRPr="00D44B47">
        <w:rPr>
          <w:rFonts w:eastAsia="Calibri"/>
        </w:rPr>
        <w:drawing>
          <wp:inline distT="0" distB="0" distL="0" distR="0" wp14:anchorId="4BAFB594" wp14:editId="33A40DED">
            <wp:extent cx="3704513" cy="2224216"/>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6897" cy="2225648"/>
                    </a:xfrm>
                    <a:prstGeom prst="rect">
                      <a:avLst/>
                    </a:prstGeom>
                    <a:noFill/>
                    <a:ln>
                      <a:noFill/>
                    </a:ln>
                  </pic:spPr>
                </pic:pic>
              </a:graphicData>
            </a:graphic>
          </wp:inline>
        </w:drawing>
      </w:r>
    </w:p>
    <w:p w14:paraId="6C56C63F" w14:textId="77777777" w:rsidR="00916B29" w:rsidRDefault="00916B29" w:rsidP="00B047B2">
      <w:pPr>
        <w:jc w:val="both"/>
        <w:rPr>
          <w:rFonts w:ascii="Arial" w:eastAsia="Calibri" w:hAnsi="Arial" w:cs="Arial"/>
          <w:spacing w:val="-1"/>
          <w:sz w:val="14"/>
          <w:szCs w:val="12"/>
        </w:rPr>
      </w:pPr>
    </w:p>
    <w:p w14:paraId="58005905" w14:textId="77777777" w:rsidR="00916B29" w:rsidRDefault="00916B29" w:rsidP="00B047B2">
      <w:pPr>
        <w:jc w:val="both"/>
        <w:rPr>
          <w:rFonts w:ascii="Arial" w:eastAsia="Calibri" w:hAnsi="Arial" w:cs="Arial"/>
          <w:spacing w:val="-1"/>
          <w:sz w:val="14"/>
          <w:szCs w:val="12"/>
        </w:rPr>
      </w:pPr>
    </w:p>
    <w:p w14:paraId="2063F1A8" w14:textId="77777777" w:rsidR="00916B29" w:rsidRDefault="00916B29" w:rsidP="00B047B2">
      <w:pPr>
        <w:jc w:val="both"/>
        <w:rPr>
          <w:rFonts w:ascii="Arial" w:eastAsia="Calibri" w:hAnsi="Arial" w:cs="Arial"/>
          <w:spacing w:val="-1"/>
          <w:sz w:val="14"/>
          <w:szCs w:val="12"/>
        </w:rPr>
      </w:pPr>
    </w:p>
    <w:p w14:paraId="353A6F88" w14:textId="77777777" w:rsidR="00916B29" w:rsidRDefault="00916B29" w:rsidP="00B047B2">
      <w:pPr>
        <w:jc w:val="both"/>
        <w:rPr>
          <w:rFonts w:ascii="Arial" w:eastAsia="Calibri" w:hAnsi="Arial" w:cs="Arial"/>
          <w:spacing w:val="-1"/>
          <w:sz w:val="14"/>
          <w:szCs w:val="12"/>
        </w:rPr>
      </w:pPr>
    </w:p>
    <w:p w14:paraId="1DD58269" w14:textId="77777777" w:rsidR="00916B29" w:rsidRDefault="00916B29" w:rsidP="00B047B2">
      <w:pPr>
        <w:jc w:val="both"/>
        <w:rPr>
          <w:rFonts w:ascii="Arial" w:eastAsia="Calibri" w:hAnsi="Arial" w:cs="Arial"/>
          <w:spacing w:val="-1"/>
          <w:sz w:val="14"/>
          <w:szCs w:val="12"/>
        </w:rPr>
      </w:pPr>
    </w:p>
    <w:p w14:paraId="6A6D1C3F" w14:textId="564931C8" w:rsidR="00D21DDD" w:rsidRDefault="000F6520" w:rsidP="00D21DDD">
      <w:pPr>
        <w:jc w:val="both"/>
        <w:rPr>
          <w:rFonts w:ascii="Arial" w:hAnsi="Arial" w:cs="Arial"/>
          <w:bCs/>
          <w:color w:val="000000"/>
          <w:sz w:val="14"/>
          <w:szCs w:val="12"/>
        </w:rPr>
      </w:pPr>
      <w:r w:rsidRPr="00FF0EC5">
        <w:rPr>
          <w:rFonts w:ascii="Arial" w:hAnsi="Arial" w:cs="Arial"/>
          <w:bCs/>
          <w:color w:val="000000"/>
          <w:sz w:val="14"/>
          <w:szCs w:val="12"/>
        </w:rPr>
        <w:t xml:space="preserve">Nota: </w:t>
      </w:r>
      <w:r w:rsidR="00D21DDD">
        <w:rPr>
          <w:rFonts w:ascii="Arial" w:hAnsi="Arial" w:cs="Arial"/>
          <w:bCs/>
          <w:color w:val="000000"/>
          <w:sz w:val="14"/>
          <w:szCs w:val="12"/>
        </w:rPr>
        <w:t xml:space="preserve">Indicando </w:t>
      </w:r>
      <w:r w:rsidR="00D21DDD" w:rsidRPr="00F44752">
        <w:rPr>
          <w:rFonts w:ascii="Arial" w:hAnsi="Arial" w:cs="Arial"/>
          <w:bCs/>
          <w:color w:val="000000"/>
          <w:sz w:val="14"/>
          <w:szCs w:val="12"/>
        </w:rPr>
        <w:t xml:space="preserve">que los </w:t>
      </w:r>
      <w:r w:rsidR="00D21DDD" w:rsidRPr="00914315">
        <w:rPr>
          <w:rFonts w:ascii="Arial" w:hAnsi="Arial" w:cs="Arial"/>
          <w:b/>
          <w:bCs/>
          <w:color w:val="000000"/>
          <w:sz w:val="14"/>
          <w:szCs w:val="12"/>
        </w:rPr>
        <w:t>$</w:t>
      </w:r>
      <w:r w:rsidR="00CD4CC8" w:rsidRPr="00914315">
        <w:rPr>
          <w:rFonts w:ascii="Arial" w:hAnsi="Arial" w:cs="Arial"/>
          <w:b/>
          <w:bCs/>
          <w:color w:val="000000"/>
          <w:sz w:val="14"/>
          <w:szCs w:val="12"/>
        </w:rPr>
        <w:t xml:space="preserve"> 4</w:t>
      </w:r>
      <w:r w:rsidR="00577D49">
        <w:rPr>
          <w:rFonts w:ascii="Arial" w:hAnsi="Arial" w:cs="Arial"/>
          <w:b/>
          <w:bCs/>
          <w:color w:val="000000"/>
          <w:sz w:val="14"/>
          <w:szCs w:val="12"/>
        </w:rPr>
        <w:t>0</w:t>
      </w:r>
      <w:proofErr w:type="gramStart"/>
      <w:r w:rsidR="00577D49">
        <w:rPr>
          <w:rFonts w:ascii="Arial" w:hAnsi="Arial" w:cs="Arial"/>
          <w:b/>
          <w:bCs/>
          <w:color w:val="000000"/>
          <w:sz w:val="14"/>
          <w:szCs w:val="12"/>
        </w:rPr>
        <w:t>,</w:t>
      </w:r>
      <w:r w:rsidR="00910A2D">
        <w:rPr>
          <w:rFonts w:ascii="Arial" w:hAnsi="Arial" w:cs="Arial"/>
          <w:b/>
          <w:bCs/>
          <w:color w:val="000000"/>
          <w:sz w:val="14"/>
          <w:szCs w:val="12"/>
        </w:rPr>
        <w:t>797,96</w:t>
      </w:r>
      <w:r w:rsidR="001E318A">
        <w:rPr>
          <w:rFonts w:ascii="Arial" w:hAnsi="Arial" w:cs="Arial"/>
          <w:b/>
          <w:bCs/>
          <w:color w:val="000000"/>
          <w:sz w:val="14"/>
          <w:szCs w:val="12"/>
        </w:rPr>
        <w:t>4</w:t>
      </w:r>
      <w:proofErr w:type="gramEnd"/>
      <w:r w:rsidR="00FF0EC5" w:rsidRPr="00914315">
        <w:rPr>
          <w:rFonts w:ascii="Arial" w:hAnsi="Arial" w:cs="Arial"/>
          <w:bCs/>
          <w:color w:val="000000"/>
          <w:sz w:val="14"/>
          <w:szCs w:val="12"/>
        </w:rPr>
        <w:t xml:space="preserve"> </w:t>
      </w:r>
      <w:r w:rsidR="00D21DDD" w:rsidRPr="00914315">
        <w:rPr>
          <w:rFonts w:ascii="Arial" w:hAnsi="Arial" w:cs="Arial"/>
          <w:bCs/>
          <w:color w:val="000000"/>
          <w:sz w:val="14"/>
          <w:szCs w:val="12"/>
        </w:rPr>
        <w:t>son</w:t>
      </w:r>
      <w:r w:rsidR="00D21DDD" w:rsidRPr="00F44752">
        <w:rPr>
          <w:rFonts w:ascii="Arial" w:hAnsi="Arial" w:cs="Arial"/>
          <w:bCs/>
          <w:color w:val="000000"/>
          <w:sz w:val="14"/>
          <w:szCs w:val="12"/>
        </w:rPr>
        <w:t xml:space="preserve"> créditos con antigüedad mayor a cinco años vencidos y en un litigio, por lo que ya no se presentan su vencimiento de acuerdo a CONAC.</w:t>
      </w:r>
    </w:p>
    <w:p w14:paraId="76E18F60" w14:textId="77777777" w:rsidR="00D21DDD" w:rsidRPr="00FF0EC5" w:rsidRDefault="00D21DDD" w:rsidP="000F6520">
      <w:pPr>
        <w:jc w:val="both"/>
        <w:rPr>
          <w:rFonts w:ascii="Arial" w:hAnsi="Arial" w:cs="Arial"/>
          <w:bCs/>
          <w:color w:val="000000"/>
          <w:sz w:val="14"/>
          <w:szCs w:val="12"/>
        </w:rPr>
      </w:pPr>
    </w:p>
    <w:p w14:paraId="464644B2" w14:textId="77777777" w:rsidR="000F6520" w:rsidRPr="004B2216" w:rsidRDefault="000F6520" w:rsidP="000F6520">
      <w:pPr>
        <w:jc w:val="both"/>
        <w:rPr>
          <w:rFonts w:ascii="Arial" w:eastAsia="Calibri" w:hAnsi="Arial" w:cs="Arial"/>
          <w:spacing w:val="-1"/>
          <w:sz w:val="14"/>
          <w:szCs w:val="12"/>
        </w:rPr>
      </w:pPr>
      <w:r w:rsidRPr="00D96E86">
        <w:rPr>
          <w:rFonts w:ascii="Arial" w:eastAsia="Calibri" w:hAnsi="Arial" w:cs="Arial"/>
          <w:spacing w:val="-1"/>
          <w:sz w:val="14"/>
          <w:szCs w:val="12"/>
        </w:rPr>
        <w:t>El Fideicomiso no cuenta con una Política autorizada para la determinación de la esti</w:t>
      </w:r>
      <w:r w:rsidRPr="004B2216">
        <w:rPr>
          <w:rFonts w:ascii="Arial" w:eastAsia="Calibri" w:hAnsi="Arial" w:cs="Arial"/>
          <w:spacing w:val="-1"/>
          <w:sz w:val="14"/>
          <w:szCs w:val="12"/>
        </w:rPr>
        <w:t xml:space="preserve">mación de cuentas incobrables, no obstante, se encuentra en proceso de elaboración. </w:t>
      </w:r>
    </w:p>
    <w:p w14:paraId="10C62D05" w14:textId="1BCC0284" w:rsidR="000F6520" w:rsidRPr="00E20D1E" w:rsidRDefault="000F6520" w:rsidP="000F6520">
      <w:pPr>
        <w:jc w:val="both"/>
        <w:rPr>
          <w:rFonts w:ascii="Arial" w:hAnsi="Arial" w:cs="Arial"/>
          <w:bCs/>
          <w:color w:val="000000"/>
          <w:sz w:val="14"/>
          <w:szCs w:val="12"/>
        </w:rPr>
      </w:pPr>
      <w:r w:rsidRPr="004B2216">
        <w:rPr>
          <w:rFonts w:ascii="Arial" w:eastAsia="Calibri" w:hAnsi="Arial" w:cs="Arial"/>
          <w:spacing w:val="-1"/>
          <w:sz w:val="14"/>
          <w:szCs w:val="12"/>
        </w:rPr>
        <w:t xml:space="preserve">Por lo que se han generado Intereses devengados no cobrados al </w:t>
      </w:r>
      <w:r w:rsidR="00191330">
        <w:rPr>
          <w:rFonts w:ascii="Arial" w:eastAsia="Calibri" w:hAnsi="Arial" w:cs="Arial"/>
          <w:spacing w:val="-1"/>
          <w:sz w:val="14"/>
          <w:szCs w:val="12"/>
        </w:rPr>
        <w:t>30 de septiembre de 2024</w:t>
      </w:r>
      <w:r w:rsidR="00FA3A11">
        <w:rPr>
          <w:rFonts w:ascii="Arial" w:eastAsia="Calibri" w:hAnsi="Arial" w:cs="Arial"/>
          <w:spacing w:val="-1"/>
          <w:sz w:val="14"/>
          <w:szCs w:val="12"/>
        </w:rPr>
        <w:t xml:space="preserve">, por un </w:t>
      </w:r>
      <w:r w:rsidR="00FA3A11" w:rsidRPr="00B83133">
        <w:rPr>
          <w:rFonts w:ascii="Arial" w:eastAsia="Calibri" w:hAnsi="Arial" w:cs="Arial"/>
          <w:spacing w:val="-1"/>
          <w:sz w:val="14"/>
          <w:szCs w:val="12"/>
        </w:rPr>
        <w:t>monto</w:t>
      </w:r>
      <w:r w:rsidRPr="00B83133">
        <w:rPr>
          <w:rFonts w:ascii="Arial" w:eastAsia="Calibri" w:hAnsi="Arial" w:cs="Arial"/>
          <w:spacing w:val="-1"/>
          <w:sz w:val="14"/>
          <w:szCs w:val="12"/>
        </w:rPr>
        <w:t xml:space="preserve"> </w:t>
      </w:r>
      <w:r w:rsidRPr="00D44B47">
        <w:rPr>
          <w:rFonts w:ascii="Arial" w:eastAsia="Calibri" w:hAnsi="Arial" w:cs="Arial"/>
          <w:spacing w:val="-1"/>
          <w:sz w:val="14"/>
          <w:szCs w:val="12"/>
        </w:rPr>
        <w:t>de</w:t>
      </w:r>
      <w:r w:rsidR="00C17AE2" w:rsidRPr="00D44B47">
        <w:rPr>
          <w:rFonts w:ascii="Arial" w:eastAsia="Calibri" w:hAnsi="Arial" w:cs="Arial"/>
          <w:spacing w:val="-1"/>
          <w:sz w:val="14"/>
          <w:szCs w:val="12"/>
        </w:rPr>
        <w:t xml:space="preserve"> </w:t>
      </w:r>
      <w:r w:rsidR="00C17AE2" w:rsidRPr="00D44B47">
        <w:rPr>
          <w:rFonts w:ascii="Arial" w:eastAsia="Calibri" w:hAnsi="Arial" w:cs="Arial"/>
          <w:b/>
          <w:spacing w:val="-1"/>
          <w:sz w:val="14"/>
          <w:szCs w:val="12"/>
        </w:rPr>
        <w:t>$</w:t>
      </w:r>
      <w:r w:rsidR="00B83133" w:rsidRPr="00D44B47">
        <w:rPr>
          <w:rFonts w:ascii="Arial" w:eastAsia="Calibri" w:hAnsi="Arial" w:cs="Arial"/>
          <w:b/>
          <w:spacing w:val="-1"/>
          <w:sz w:val="14"/>
          <w:szCs w:val="12"/>
        </w:rPr>
        <w:t xml:space="preserve"> 3</w:t>
      </w:r>
      <w:proofErr w:type="gramStart"/>
      <w:r w:rsidR="00B83133" w:rsidRPr="00D44B47">
        <w:rPr>
          <w:rFonts w:ascii="Arial" w:eastAsia="Calibri" w:hAnsi="Arial" w:cs="Arial"/>
          <w:b/>
          <w:spacing w:val="-1"/>
          <w:sz w:val="14"/>
          <w:szCs w:val="12"/>
        </w:rPr>
        <w:t>,</w:t>
      </w:r>
      <w:r w:rsidR="00D44B47" w:rsidRPr="00D44B47">
        <w:rPr>
          <w:rFonts w:ascii="Arial" w:eastAsia="Calibri" w:hAnsi="Arial" w:cs="Arial"/>
          <w:b/>
          <w:spacing w:val="-1"/>
          <w:sz w:val="14"/>
          <w:szCs w:val="12"/>
        </w:rPr>
        <w:t>281,906</w:t>
      </w:r>
      <w:proofErr w:type="gramEnd"/>
      <w:r w:rsidR="00FF0EC5" w:rsidRPr="00D44B47">
        <w:rPr>
          <w:rFonts w:ascii="Arial" w:eastAsia="Calibri" w:hAnsi="Arial" w:cs="Arial"/>
          <w:spacing w:val="-1"/>
          <w:sz w:val="14"/>
          <w:szCs w:val="12"/>
        </w:rPr>
        <w:t xml:space="preserve"> </w:t>
      </w:r>
      <w:r w:rsidR="00C17AE2" w:rsidRPr="00D44B47">
        <w:rPr>
          <w:rFonts w:ascii="Arial" w:eastAsia="Calibri" w:hAnsi="Arial" w:cs="Arial"/>
          <w:spacing w:val="-1"/>
          <w:sz w:val="14"/>
          <w:szCs w:val="12"/>
        </w:rPr>
        <w:t xml:space="preserve">interés normal y </w:t>
      </w:r>
      <w:r w:rsidR="008B0873" w:rsidRPr="00D44B47">
        <w:rPr>
          <w:rFonts w:ascii="Arial" w:eastAsia="Calibri" w:hAnsi="Arial" w:cs="Arial"/>
          <w:spacing w:val="-1"/>
          <w:sz w:val="14"/>
          <w:szCs w:val="12"/>
        </w:rPr>
        <w:t xml:space="preserve"> </w:t>
      </w:r>
      <w:r w:rsidR="00FF0EC5" w:rsidRPr="00D44B47">
        <w:rPr>
          <w:rFonts w:ascii="Arial" w:eastAsia="Calibri" w:hAnsi="Arial" w:cs="Arial"/>
          <w:b/>
          <w:spacing w:val="-1"/>
          <w:sz w:val="14"/>
          <w:szCs w:val="12"/>
        </w:rPr>
        <w:t>$</w:t>
      </w:r>
      <w:r w:rsidR="00BF7E4A" w:rsidRPr="00D44B47">
        <w:rPr>
          <w:rFonts w:ascii="Arial" w:eastAsia="Calibri" w:hAnsi="Arial" w:cs="Arial"/>
          <w:b/>
          <w:spacing w:val="-1"/>
          <w:sz w:val="14"/>
          <w:szCs w:val="12"/>
        </w:rPr>
        <w:t>7</w:t>
      </w:r>
      <w:r w:rsidR="00D44B47" w:rsidRPr="00D44B47">
        <w:rPr>
          <w:rFonts w:ascii="Arial" w:eastAsia="Calibri" w:hAnsi="Arial" w:cs="Arial"/>
          <w:b/>
          <w:spacing w:val="-1"/>
          <w:sz w:val="14"/>
          <w:szCs w:val="12"/>
        </w:rPr>
        <w:t>7,157,677</w:t>
      </w:r>
      <w:r w:rsidR="007E0181" w:rsidRPr="00E20D1E">
        <w:rPr>
          <w:rFonts w:ascii="Arial" w:eastAsia="Calibri" w:hAnsi="Arial" w:cs="Arial"/>
          <w:b/>
          <w:spacing w:val="-1"/>
          <w:sz w:val="14"/>
          <w:szCs w:val="12"/>
        </w:rPr>
        <w:t>,</w:t>
      </w:r>
      <w:r w:rsidR="00F16715" w:rsidRPr="00E20D1E">
        <w:rPr>
          <w:rFonts w:ascii="Arial" w:eastAsia="Calibri" w:hAnsi="Arial" w:cs="Arial"/>
          <w:spacing w:val="-1"/>
          <w:sz w:val="14"/>
          <w:szCs w:val="12"/>
        </w:rPr>
        <w:t xml:space="preserve"> </w:t>
      </w:r>
      <w:r w:rsidR="00C17AE2" w:rsidRPr="00E20D1E">
        <w:rPr>
          <w:rFonts w:ascii="Arial" w:eastAsia="Calibri" w:hAnsi="Arial" w:cs="Arial"/>
          <w:spacing w:val="-1"/>
          <w:sz w:val="14"/>
          <w:szCs w:val="12"/>
        </w:rPr>
        <w:t>interés moratorio</w:t>
      </w:r>
      <w:r w:rsidRPr="00E20D1E">
        <w:rPr>
          <w:rFonts w:ascii="Arial" w:hAnsi="Arial" w:cs="Arial"/>
          <w:bCs/>
          <w:color w:val="000000"/>
          <w:sz w:val="14"/>
          <w:szCs w:val="12"/>
        </w:rPr>
        <w:t xml:space="preserve">, estos se registran en la contabilidad hasta que se cobren. </w:t>
      </w:r>
    </w:p>
    <w:p w14:paraId="7C6644D6" w14:textId="344A2EF5" w:rsidR="00E6443F" w:rsidRPr="00E20D1E" w:rsidRDefault="00E6443F" w:rsidP="0047109A">
      <w:pPr>
        <w:pStyle w:val="Prrafodelista"/>
        <w:numPr>
          <w:ilvl w:val="0"/>
          <w:numId w:val="8"/>
        </w:numPr>
        <w:spacing w:before="80" w:line="250" w:lineRule="exact"/>
        <w:ind w:left="709" w:hanging="357"/>
        <w:contextualSpacing w:val="0"/>
        <w:jc w:val="both"/>
        <w:rPr>
          <w:rFonts w:ascii="Arial" w:eastAsia="Calibri" w:hAnsi="Arial" w:cs="Arial"/>
          <w:spacing w:val="-1"/>
          <w:sz w:val="14"/>
          <w:szCs w:val="12"/>
        </w:rPr>
      </w:pPr>
      <w:r w:rsidRPr="00E20D1E">
        <w:rPr>
          <w:rFonts w:ascii="Arial" w:eastAsia="Calibri" w:hAnsi="Arial" w:cs="Arial"/>
          <w:b/>
          <w:spacing w:val="-1"/>
          <w:sz w:val="14"/>
          <w:szCs w:val="12"/>
        </w:rPr>
        <w:t>Derechos a recibir bienes o servicios:</w:t>
      </w:r>
    </w:p>
    <w:p w14:paraId="7A6BC39E" w14:textId="77777777" w:rsidR="00EA3858" w:rsidRPr="00F00F69" w:rsidRDefault="009B6E3F" w:rsidP="00815E47">
      <w:pPr>
        <w:pStyle w:val="Prrafodelista"/>
        <w:spacing w:before="80" w:line="250" w:lineRule="exact"/>
        <w:jc w:val="both"/>
        <w:rPr>
          <w:rFonts w:ascii="Arial" w:eastAsia="Calibri" w:hAnsi="Arial" w:cs="Arial"/>
          <w:spacing w:val="-1"/>
          <w:sz w:val="14"/>
          <w:szCs w:val="12"/>
        </w:rPr>
      </w:pPr>
      <w:r w:rsidRPr="00F00F69">
        <w:rPr>
          <w:rFonts w:ascii="Arial" w:eastAsia="Calibri" w:hAnsi="Arial" w:cs="Arial"/>
          <w:spacing w:val="-1"/>
          <w:sz w:val="14"/>
          <w:szCs w:val="12"/>
        </w:rPr>
        <w:t xml:space="preserve">Nada que manifestar </w:t>
      </w:r>
    </w:p>
    <w:p w14:paraId="133C8A99" w14:textId="2028B582" w:rsidR="006335BE" w:rsidRPr="00D96E86" w:rsidRDefault="004A430B" w:rsidP="0047109A">
      <w:pPr>
        <w:pStyle w:val="Prrafodelista"/>
        <w:numPr>
          <w:ilvl w:val="0"/>
          <w:numId w:val="8"/>
        </w:numPr>
        <w:spacing w:before="80" w:line="250" w:lineRule="exact"/>
        <w:ind w:left="714" w:hanging="357"/>
        <w:contextualSpacing w:val="0"/>
        <w:jc w:val="both"/>
        <w:rPr>
          <w:rFonts w:ascii="Arial" w:eastAsia="Calibri" w:hAnsi="Arial" w:cs="Arial"/>
          <w:b/>
          <w:spacing w:val="-1"/>
          <w:sz w:val="14"/>
          <w:szCs w:val="12"/>
        </w:rPr>
      </w:pPr>
      <w:r>
        <w:rPr>
          <w:rFonts w:ascii="Arial" w:eastAsia="Calibri" w:hAnsi="Arial" w:cs="Arial"/>
          <w:b/>
          <w:spacing w:val="-1"/>
          <w:sz w:val="14"/>
          <w:szCs w:val="12"/>
        </w:rPr>
        <w:t>Inventarios</w:t>
      </w:r>
    </w:p>
    <w:p w14:paraId="149DCF59" w14:textId="77777777" w:rsidR="00B13600" w:rsidRPr="00D96E86" w:rsidRDefault="00CE4092" w:rsidP="006335BE">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clasifican como bienes disponibles para su transformación, aquellos que se encuentran dentro de la cuenta de inventarios. </w:t>
      </w:r>
      <w:r w:rsidR="00B13600" w:rsidRPr="00D96E86">
        <w:rPr>
          <w:rFonts w:ascii="Arial" w:eastAsia="Calibri" w:hAnsi="Arial" w:cs="Arial"/>
          <w:spacing w:val="-1"/>
          <w:sz w:val="14"/>
          <w:szCs w:val="12"/>
        </w:rPr>
        <w:t>En esta nota, se informa del sistema de conteo y el método de valuación aplicado a los inventarios, así como la conveniencia de su aplicación dada la naturaleza de los mismos. Adicionalmente se revela el impacto en la información financiera por cambios en el método o sistema:</w:t>
      </w:r>
    </w:p>
    <w:p w14:paraId="052852EA" w14:textId="77777777" w:rsidR="00AD742F" w:rsidRPr="004A430B" w:rsidRDefault="002C56E2" w:rsidP="005C2EAC">
      <w:pPr>
        <w:spacing w:before="80" w:line="250" w:lineRule="exact"/>
        <w:ind w:left="709"/>
        <w:jc w:val="both"/>
        <w:rPr>
          <w:rFonts w:ascii="Arial" w:eastAsia="Calibri" w:hAnsi="Arial" w:cs="Arial"/>
          <w:spacing w:val="-1"/>
          <w:sz w:val="14"/>
          <w:szCs w:val="12"/>
        </w:rPr>
      </w:pPr>
      <w:r w:rsidRPr="004A430B">
        <w:rPr>
          <w:rFonts w:ascii="Arial" w:eastAsia="Calibri" w:hAnsi="Arial" w:cs="Arial"/>
          <w:spacing w:val="-1"/>
          <w:sz w:val="14"/>
          <w:szCs w:val="12"/>
        </w:rPr>
        <w:t xml:space="preserve">Nada que manifestar </w:t>
      </w:r>
    </w:p>
    <w:p w14:paraId="77019CB8" w14:textId="77777777" w:rsidR="00B13600" w:rsidRPr="00D96E86" w:rsidRDefault="00EA3858" w:rsidP="0047109A">
      <w:pPr>
        <w:pStyle w:val="Prrafodelista"/>
        <w:numPr>
          <w:ilvl w:val="0"/>
          <w:numId w:val="8"/>
        </w:numPr>
        <w:spacing w:before="80" w:line="250" w:lineRule="exact"/>
        <w:jc w:val="both"/>
        <w:rPr>
          <w:rFonts w:ascii="Arial" w:eastAsia="Calibri" w:hAnsi="Arial" w:cs="Arial"/>
          <w:spacing w:val="-1"/>
          <w:sz w:val="14"/>
          <w:szCs w:val="12"/>
        </w:rPr>
      </w:pPr>
      <w:r w:rsidRPr="00D96E86">
        <w:rPr>
          <w:rFonts w:ascii="Arial" w:eastAsia="Calibri" w:hAnsi="Arial" w:cs="Arial"/>
          <w:b/>
          <w:spacing w:val="-1"/>
          <w:sz w:val="14"/>
          <w:szCs w:val="12"/>
        </w:rPr>
        <w:lastRenderedPageBreak/>
        <w:t>Almacenes</w:t>
      </w:r>
    </w:p>
    <w:p w14:paraId="13E62426" w14:textId="77777777" w:rsidR="00B13600" w:rsidRPr="00D96E86" w:rsidRDefault="00B13600" w:rsidP="006335BE">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De la cuenta de almacén se informa acerca del método de valuación, así como la conveniencia de su aplicación. Adicionalmente, se revela el impacto en la información financiera por camb</w:t>
      </w:r>
      <w:r w:rsidR="00EA3858" w:rsidRPr="00D96E86">
        <w:rPr>
          <w:rFonts w:ascii="Arial" w:eastAsia="Calibri" w:hAnsi="Arial" w:cs="Arial"/>
          <w:spacing w:val="-1"/>
          <w:sz w:val="14"/>
          <w:szCs w:val="12"/>
        </w:rPr>
        <w:t>ios en el método.</w:t>
      </w:r>
    </w:p>
    <w:p w14:paraId="7F058F75" w14:textId="77777777" w:rsidR="00EA3858" w:rsidRPr="004A430B" w:rsidRDefault="00EA3858" w:rsidP="00EA3858">
      <w:pPr>
        <w:spacing w:before="80" w:line="250" w:lineRule="exact"/>
        <w:ind w:left="709"/>
        <w:jc w:val="both"/>
        <w:rPr>
          <w:rFonts w:ascii="Arial" w:eastAsia="Calibri" w:hAnsi="Arial" w:cs="Arial"/>
          <w:spacing w:val="-1"/>
          <w:sz w:val="14"/>
          <w:szCs w:val="12"/>
        </w:rPr>
      </w:pPr>
      <w:r w:rsidRPr="004A430B">
        <w:rPr>
          <w:rFonts w:ascii="Arial" w:eastAsia="Calibri" w:hAnsi="Arial" w:cs="Arial"/>
          <w:spacing w:val="-1"/>
          <w:sz w:val="14"/>
          <w:szCs w:val="12"/>
        </w:rPr>
        <w:t xml:space="preserve">Nada que manifestar </w:t>
      </w:r>
    </w:p>
    <w:p w14:paraId="135D6A8D" w14:textId="046FD813" w:rsidR="006335BE" w:rsidRPr="00D96E86" w:rsidRDefault="006335BE" w:rsidP="0047109A">
      <w:pPr>
        <w:pStyle w:val="Prrafodelista"/>
        <w:numPr>
          <w:ilvl w:val="0"/>
          <w:numId w:val="8"/>
        </w:numPr>
        <w:spacing w:before="80" w:line="250" w:lineRule="exact"/>
        <w:ind w:left="714" w:hanging="357"/>
        <w:contextualSpacing w:val="0"/>
        <w:jc w:val="both"/>
        <w:rPr>
          <w:rFonts w:ascii="Arial" w:eastAsia="Calibri" w:hAnsi="Arial" w:cs="Arial"/>
          <w:b/>
          <w:spacing w:val="-1"/>
          <w:sz w:val="14"/>
          <w:szCs w:val="12"/>
        </w:rPr>
      </w:pPr>
      <w:r w:rsidRPr="00D96E86">
        <w:rPr>
          <w:rFonts w:ascii="Arial" w:eastAsia="Calibri" w:hAnsi="Arial" w:cs="Arial"/>
          <w:b/>
          <w:spacing w:val="-1"/>
          <w:sz w:val="14"/>
          <w:szCs w:val="12"/>
        </w:rPr>
        <w:t>Inversiones Financieras</w:t>
      </w:r>
    </w:p>
    <w:p w14:paraId="3EA355C4" w14:textId="193252A0" w:rsidR="009B6E3F" w:rsidRPr="004A430B" w:rsidRDefault="002C56E2" w:rsidP="00B84DC7">
      <w:pPr>
        <w:spacing w:before="80" w:line="250" w:lineRule="exact"/>
        <w:ind w:left="709"/>
        <w:jc w:val="both"/>
        <w:rPr>
          <w:rFonts w:ascii="Arial" w:eastAsia="Calibri" w:hAnsi="Arial" w:cs="Arial"/>
          <w:spacing w:val="-1"/>
          <w:sz w:val="14"/>
          <w:szCs w:val="12"/>
        </w:rPr>
      </w:pPr>
      <w:r w:rsidRPr="004A430B">
        <w:rPr>
          <w:rFonts w:ascii="Arial" w:eastAsia="Calibri" w:hAnsi="Arial" w:cs="Arial"/>
          <w:spacing w:val="-1"/>
          <w:sz w:val="14"/>
          <w:szCs w:val="12"/>
        </w:rPr>
        <w:t xml:space="preserve">Nada que manifestar </w:t>
      </w:r>
    </w:p>
    <w:p w14:paraId="6EC00C6E" w14:textId="452A0FC6" w:rsidR="006335BE" w:rsidRDefault="00EA3858" w:rsidP="0047109A">
      <w:pPr>
        <w:pStyle w:val="Prrafodelista"/>
        <w:numPr>
          <w:ilvl w:val="0"/>
          <w:numId w:val="8"/>
        </w:numPr>
        <w:spacing w:before="80" w:line="250" w:lineRule="exact"/>
        <w:ind w:left="714" w:hanging="357"/>
        <w:contextualSpacing w:val="0"/>
        <w:jc w:val="both"/>
        <w:rPr>
          <w:rFonts w:ascii="Arial" w:eastAsia="Calibri" w:hAnsi="Arial" w:cs="Arial"/>
          <w:b/>
          <w:spacing w:val="-1"/>
          <w:sz w:val="14"/>
          <w:szCs w:val="12"/>
        </w:rPr>
      </w:pPr>
      <w:r w:rsidRPr="00D96E86">
        <w:rPr>
          <w:rFonts w:ascii="Arial" w:eastAsia="Calibri" w:hAnsi="Arial" w:cs="Arial"/>
          <w:b/>
          <w:spacing w:val="-1"/>
          <w:sz w:val="14"/>
          <w:szCs w:val="12"/>
        </w:rPr>
        <w:t xml:space="preserve">Bienes </w:t>
      </w:r>
      <w:r w:rsidR="004A430B">
        <w:rPr>
          <w:rFonts w:ascii="Arial" w:eastAsia="Calibri" w:hAnsi="Arial" w:cs="Arial"/>
          <w:b/>
          <w:spacing w:val="-1"/>
          <w:sz w:val="14"/>
          <w:szCs w:val="12"/>
        </w:rPr>
        <w:t>M</w:t>
      </w:r>
      <w:r w:rsidR="006335BE" w:rsidRPr="00D96E86">
        <w:rPr>
          <w:rFonts w:ascii="Arial" w:eastAsia="Calibri" w:hAnsi="Arial" w:cs="Arial"/>
          <w:b/>
          <w:spacing w:val="-1"/>
          <w:sz w:val="14"/>
          <w:szCs w:val="12"/>
        </w:rPr>
        <w:t>uebles</w:t>
      </w:r>
      <w:r w:rsidRPr="00D96E86">
        <w:rPr>
          <w:rFonts w:ascii="Arial" w:eastAsia="Calibri" w:hAnsi="Arial" w:cs="Arial"/>
          <w:b/>
          <w:spacing w:val="-1"/>
          <w:sz w:val="14"/>
          <w:szCs w:val="12"/>
        </w:rPr>
        <w:t>, In</w:t>
      </w:r>
      <w:r w:rsidR="004A430B">
        <w:rPr>
          <w:rFonts w:ascii="Arial" w:eastAsia="Calibri" w:hAnsi="Arial" w:cs="Arial"/>
          <w:b/>
          <w:spacing w:val="-1"/>
          <w:sz w:val="14"/>
          <w:szCs w:val="12"/>
        </w:rPr>
        <w:t>muebles e Intangibles</w:t>
      </w:r>
    </w:p>
    <w:p w14:paraId="4D6E7584" w14:textId="3B182341" w:rsidR="004A430B" w:rsidRPr="00D96E86" w:rsidRDefault="004A430B" w:rsidP="004A430B">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informa de manera agrupada por cuenta, el rubro de Bienes Muebles el monto al </w:t>
      </w:r>
      <w:r w:rsidR="00191330">
        <w:rPr>
          <w:rFonts w:ascii="Arial" w:eastAsia="Calibri" w:hAnsi="Arial" w:cs="Arial"/>
          <w:spacing w:val="-1"/>
          <w:sz w:val="14"/>
          <w:szCs w:val="12"/>
        </w:rPr>
        <w:t>30 de septiembre de 2024</w:t>
      </w:r>
      <w:r w:rsidRPr="00D96E86">
        <w:rPr>
          <w:rFonts w:ascii="Arial" w:eastAsia="Calibri" w:hAnsi="Arial" w:cs="Arial"/>
          <w:spacing w:val="-1"/>
          <w:sz w:val="14"/>
          <w:szCs w:val="12"/>
        </w:rPr>
        <w:t xml:space="preserve">: </w:t>
      </w:r>
    </w:p>
    <w:tbl>
      <w:tblPr>
        <w:tblW w:w="1818" w:type="pct"/>
        <w:jc w:val="center"/>
        <w:tblCellMar>
          <w:left w:w="70" w:type="dxa"/>
          <w:right w:w="70" w:type="dxa"/>
        </w:tblCellMar>
        <w:tblLook w:val="04A0" w:firstRow="1" w:lastRow="0" w:firstColumn="1" w:lastColumn="0" w:noHBand="0" w:noVBand="1"/>
      </w:tblPr>
      <w:tblGrid>
        <w:gridCol w:w="2460"/>
        <w:gridCol w:w="1148"/>
        <w:gridCol w:w="1274"/>
      </w:tblGrid>
      <w:tr w:rsidR="004A430B" w:rsidRPr="007E5FB9" w14:paraId="7DB884A2" w14:textId="77777777" w:rsidTr="00F53110">
        <w:trPr>
          <w:trHeight w:val="401"/>
          <w:jc w:val="center"/>
        </w:trPr>
        <w:tc>
          <w:tcPr>
            <w:tcW w:w="251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0DB795B" w14:textId="77777777" w:rsidR="004A430B" w:rsidRPr="007E5FB9" w:rsidRDefault="004A430B" w:rsidP="00F53110">
            <w:pPr>
              <w:jc w:val="center"/>
              <w:rPr>
                <w:rFonts w:ascii="Arial" w:hAnsi="Arial" w:cs="Arial"/>
                <w:b/>
                <w:bCs/>
                <w:color w:val="000000"/>
                <w:sz w:val="10"/>
                <w:szCs w:val="10"/>
              </w:rPr>
            </w:pPr>
            <w:r>
              <w:rPr>
                <w:rFonts w:ascii="Arial" w:hAnsi="Arial" w:cs="Arial"/>
                <w:b/>
                <w:bCs/>
                <w:color w:val="000000"/>
                <w:sz w:val="10"/>
                <w:szCs w:val="10"/>
              </w:rPr>
              <w:t xml:space="preserve">CUENTA </w:t>
            </w:r>
          </w:p>
        </w:tc>
        <w:tc>
          <w:tcPr>
            <w:tcW w:w="1176" w:type="pct"/>
            <w:tcBorders>
              <w:top w:val="single" w:sz="4" w:space="0" w:color="auto"/>
              <w:left w:val="nil"/>
              <w:bottom w:val="single" w:sz="4" w:space="0" w:color="auto"/>
              <w:right w:val="single" w:sz="4" w:space="0" w:color="auto"/>
            </w:tcBorders>
            <w:shd w:val="clear" w:color="000000" w:fill="F2F2F2"/>
            <w:vAlign w:val="center"/>
            <w:hideMark/>
          </w:tcPr>
          <w:p w14:paraId="2ECB88E7" w14:textId="09022805" w:rsidR="004A430B" w:rsidRPr="007E5FB9" w:rsidRDefault="004A430B" w:rsidP="00F53110">
            <w:pPr>
              <w:jc w:val="center"/>
              <w:rPr>
                <w:rFonts w:ascii="Arial" w:hAnsi="Arial" w:cs="Arial"/>
                <w:b/>
                <w:bCs/>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4</w:t>
            </w:r>
          </w:p>
        </w:tc>
        <w:tc>
          <w:tcPr>
            <w:tcW w:w="1305" w:type="pct"/>
            <w:tcBorders>
              <w:top w:val="single" w:sz="4" w:space="0" w:color="auto"/>
              <w:left w:val="nil"/>
              <w:bottom w:val="single" w:sz="4" w:space="0" w:color="auto"/>
              <w:right w:val="single" w:sz="4" w:space="0" w:color="auto"/>
            </w:tcBorders>
            <w:shd w:val="clear" w:color="000000" w:fill="F2F2F2"/>
            <w:vAlign w:val="center"/>
            <w:hideMark/>
          </w:tcPr>
          <w:p w14:paraId="514FCEAC" w14:textId="70DE9710" w:rsidR="004A430B" w:rsidRPr="007E5FB9" w:rsidRDefault="004A430B" w:rsidP="00F53110">
            <w:pPr>
              <w:jc w:val="center"/>
              <w:rPr>
                <w:rFonts w:ascii="Arial" w:hAnsi="Arial" w:cs="Arial"/>
                <w:b/>
                <w:bCs/>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3</w:t>
            </w:r>
          </w:p>
        </w:tc>
      </w:tr>
      <w:tr w:rsidR="004A430B" w:rsidRPr="007E5FB9" w14:paraId="17AF66D5" w14:textId="77777777" w:rsidTr="00F53110">
        <w:trPr>
          <w:trHeight w:val="169"/>
          <w:jc w:val="center"/>
        </w:trPr>
        <w:tc>
          <w:tcPr>
            <w:tcW w:w="2519" w:type="pct"/>
            <w:tcBorders>
              <w:top w:val="nil"/>
              <w:left w:val="single" w:sz="4" w:space="0" w:color="auto"/>
              <w:bottom w:val="single" w:sz="4" w:space="0" w:color="auto"/>
              <w:right w:val="single" w:sz="4" w:space="0" w:color="auto"/>
            </w:tcBorders>
            <w:shd w:val="clear" w:color="auto" w:fill="auto"/>
            <w:vAlign w:val="center"/>
            <w:hideMark/>
          </w:tcPr>
          <w:p w14:paraId="2AC52720" w14:textId="77777777" w:rsidR="004A430B" w:rsidRPr="007E5FB9" w:rsidRDefault="004A430B" w:rsidP="00F53110">
            <w:pPr>
              <w:rPr>
                <w:rFonts w:ascii="Arial" w:hAnsi="Arial" w:cs="Arial"/>
                <w:color w:val="000000"/>
                <w:sz w:val="10"/>
                <w:szCs w:val="10"/>
              </w:rPr>
            </w:pPr>
            <w:r w:rsidRPr="007E5FB9">
              <w:rPr>
                <w:rFonts w:ascii="Arial" w:hAnsi="Arial" w:cs="Arial"/>
                <w:color w:val="000000"/>
                <w:sz w:val="10"/>
                <w:szCs w:val="10"/>
              </w:rPr>
              <w:t>MOBILIARIO Y EQUIPO DE ADMINISTRACIÓN</w:t>
            </w:r>
          </w:p>
        </w:tc>
        <w:tc>
          <w:tcPr>
            <w:tcW w:w="1176" w:type="pct"/>
            <w:tcBorders>
              <w:top w:val="nil"/>
              <w:left w:val="nil"/>
              <w:bottom w:val="single" w:sz="4" w:space="0" w:color="auto"/>
              <w:right w:val="single" w:sz="4" w:space="0" w:color="auto"/>
            </w:tcBorders>
            <w:shd w:val="clear" w:color="auto" w:fill="auto"/>
            <w:vAlign w:val="center"/>
          </w:tcPr>
          <w:p w14:paraId="687ABC3B" w14:textId="77777777" w:rsidR="004A430B" w:rsidRPr="007E5FB9" w:rsidRDefault="004A430B" w:rsidP="00F53110">
            <w:pPr>
              <w:jc w:val="right"/>
              <w:rPr>
                <w:rFonts w:ascii="Arial" w:hAnsi="Arial" w:cs="Arial"/>
                <w:b/>
                <w:bCs/>
                <w:color w:val="000000"/>
                <w:sz w:val="10"/>
                <w:szCs w:val="10"/>
              </w:rPr>
            </w:pPr>
            <w:r w:rsidRPr="007E5FB9">
              <w:rPr>
                <w:rFonts w:ascii="Arial" w:hAnsi="Arial" w:cs="Arial"/>
                <w:b/>
                <w:bCs/>
                <w:color w:val="000000"/>
                <w:sz w:val="10"/>
                <w:szCs w:val="10"/>
              </w:rPr>
              <w:t>375,879</w:t>
            </w:r>
          </w:p>
        </w:tc>
        <w:tc>
          <w:tcPr>
            <w:tcW w:w="1305" w:type="pct"/>
            <w:tcBorders>
              <w:top w:val="nil"/>
              <w:left w:val="nil"/>
              <w:bottom w:val="single" w:sz="4" w:space="0" w:color="auto"/>
              <w:right w:val="single" w:sz="4" w:space="0" w:color="auto"/>
            </w:tcBorders>
            <w:shd w:val="clear" w:color="auto" w:fill="auto"/>
            <w:vAlign w:val="center"/>
          </w:tcPr>
          <w:p w14:paraId="479419D2" w14:textId="77777777" w:rsidR="004A430B" w:rsidRPr="007E5FB9" w:rsidRDefault="004A430B" w:rsidP="00F53110">
            <w:pPr>
              <w:jc w:val="right"/>
              <w:rPr>
                <w:rFonts w:ascii="Arial" w:hAnsi="Arial" w:cs="Arial"/>
                <w:b/>
                <w:bCs/>
                <w:color w:val="000000"/>
                <w:sz w:val="10"/>
                <w:szCs w:val="10"/>
              </w:rPr>
            </w:pPr>
            <w:r>
              <w:rPr>
                <w:rFonts w:ascii="Arial" w:hAnsi="Arial" w:cs="Arial"/>
                <w:b/>
                <w:bCs/>
                <w:color w:val="000000"/>
                <w:sz w:val="10"/>
                <w:szCs w:val="10"/>
              </w:rPr>
              <w:t>375,879</w:t>
            </w:r>
          </w:p>
        </w:tc>
      </w:tr>
      <w:tr w:rsidR="004A430B" w:rsidRPr="007E5FB9" w14:paraId="7B226A29" w14:textId="77777777" w:rsidTr="00F53110">
        <w:trPr>
          <w:trHeight w:val="169"/>
          <w:jc w:val="center"/>
        </w:trPr>
        <w:tc>
          <w:tcPr>
            <w:tcW w:w="2519" w:type="pct"/>
            <w:tcBorders>
              <w:top w:val="single" w:sz="4" w:space="0" w:color="auto"/>
              <w:left w:val="single" w:sz="4" w:space="0" w:color="auto"/>
              <w:bottom w:val="single" w:sz="4" w:space="0" w:color="auto"/>
              <w:right w:val="nil"/>
            </w:tcBorders>
            <w:shd w:val="clear" w:color="000000" w:fill="FFFFFF"/>
            <w:vAlign w:val="center"/>
            <w:hideMark/>
          </w:tcPr>
          <w:p w14:paraId="3F08AF2E"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color w:val="000000"/>
                <w:sz w:val="10"/>
                <w:szCs w:val="10"/>
              </w:rPr>
              <w:t>EQUIPO DE TRANSPORTE</w:t>
            </w:r>
          </w:p>
        </w:tc>
        <w:tc>
          <w:tcPr>
            <w:tcW w:w="1176" w:type="pct"/>
            <w:tcBorders>
              <w:top w:val="nil"/>
              <w:left w:val="single" w:sz="4" w:space="0" w:color="auto"/>
              <w:bottom w:val="single" w:sz="4" w:space="0" w:color="auto"/>
              <w:right w:val="single" w:sz="4" w:space="0" w:color="auto"/>
            </w:tcBorders>
            <w:shd w:val="clear" w:color="000000" w:fill="FFFFFF"/>
            <w:vAlign w:val="center"/>
          </w:tcPr>
          <w:p w14:paraId="4B353B39" w14:textId="77777777" w:rsidR="004A430B" w:rsidRPr="007E5FB9" w:rsidRDefault="004A430B" w:rsidP="00F53110">
            <w:pPr>
              <w:jc w:val="right"/>
              <w:rPr>
                <w:rFonts w:ascii="Arial" w:hAnsi="Arial" w:cs="Arial"/>
                <w:b/>
                <w:bCs/>
                <w:color w:val="000000"/>
                <w:sz w:val="10"/>
                <w:szCs w:val="10"/>
              </w:rPr>
            </w:pPr>
            <w:r w:rsidRPr="007E5FB9">
              <w:rPr>
                <w:rFonts w:ascii="Arial" w:hAnsi="Arial" w:cs="Arial"/>
                <w:b/>
                <w:bCs/>
                <w:color w:val="000000"/>
                <w:sz w:val="10"/>
                <w:szCs w:val="10"/>
              </w:rPr>
              <w:t>614,784</w:t>
            </w:r>
          </w:p>
        </w:tc>
        <w:tc>
          <w:tcPr>
            <w:tcW w:w="1305" w:type="pct"/>
            <w:tcBorders>
              <w:top w:val="nil"/>
              <w:left w:val="nil"/>
              <w:bottom w:val="single" w:sz="4" w:space="0" w:color="auto"/>
              <w:right w:val="single" w:sz="4" w:space="0" w:color="auto"/>
            </w:tcBorders>
            <w:shd w:val="clear" w:color="000000" w:fill="FFFFFF"/>
            <w:vAlign w:val="center"/>
          </w:tcPr>
          <w:p w14:paraId="542DC66F" w14:textId="77777777" w:rsidR="004A430B" w:rsidRPr="007E5FB9" w:rsidRDefault="004A430B" w:rsidP="00F53110">
            <w:pPr>
              <w:jc w:val="right"/>
              <w:rPr>
                <w:rFonts w:ascii="Arial" w:hAnsi="Arial" w:cs="Arial"/>
                <w:b/>
                <w:bCs/>
                <w:color w:val="000000"/>
                <w:sz w:val="10"/>
                <w:szCs w:val="10"/>
              </w:rPr>
            </w:pPr>
            <w:r>
              <w:rPr>
                <w:rFonts w:ascii="Arial" w:hAnsi="Arial" w:cs="Arial"/>
                <w:b/>
                <w:bCs/>
                <w:color w:val="000000"/>
                <w:sz w:val="10"/>
                <w:szCs w:val="10"/>
              </w:rPr>
              <w:t>614,784</w:t>
            </w:r>
          </w:p>
        </w:tc>
      </w:tr>
      <w:tr w:rsidR="004A430B" w:rsidRPr="007E5FB9" w14:paraId="26F394B7" w14:textId="77777777" w:rsidTr="00F53110">
        <w:trPr>
          <w:trHeight w:val="169"/>
          <w:jc w:val="center"/>
        </w:trPr>
        <w:tc>
          <w:tcPr>
            <w:tcW w:w="2519" w:type="pct"/>
            <w:tcBorders>
              <w:top w:val="single" w:sz="4" w:space="0" w:color="auto"/>
              <w:left w:val="nil"/>
              <w:bottom w:val="nil"/>
              <w:right w:val="nil"/>
            </w:tcBorders>
            <w:shd w:val="clear" w:color="000000" w:fill="FFFFFF"/>
            <w:vAlign w:val="center"/>
          </w:tcPr>
          <w:p w14:paraId="724F9EED"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TOTA</w:t>
            </w:r>
            <w:r>
              <w:rPr>
                <w:rFonts w:ascii="Arial" w:hAnsi="Arial" w:cs="Arial"/>
                <w:b/>
                <w:bCs/>
                <w:color w:val="000000"/>
                <w:sz w:val="10"/>
                <w:szCs w:val="10"/>
              </w:rPr>
              <w:t>L</w:t>
            </w:r>
          </w:p>
        </w:tc>
        <w:tc>
          <w:tcPr>
            <w:tcW w:w="1176" w:type="pct"/>
            <w:tcBorders>
              <w:top w:val="single" w:sz="4" w:space="0" w:color="auto"/>
              <w:left w:val="single" w:sz="4" w:space="0" w:color="auto"/>
              <w:bottom w:val="single" w:sz="4" w:space="0" w:color="auto"/>
              <w:right w:val="single" w:sz="4" w:space="0" w:color="auto"/>
            </w:tcBorders>
            <w:shd w:val="clear" w:color="000000" w:fill="FFFFFF"/>
            <w:vAlign w:val="center"/>
          </w:tcPr>
          <w:p w14:paraId="7390E9FF" w14:textId="77777777" w:rsidR="004A430B" w:rsidRDefault="004A430B" w:rsidP="00F53110">
            <w:pPr>
              <w:jc w:val="right"/>
              <w:rPr>
                <w:rFonts w:ascii="Arial" w:hAnsi="Arial" w:cs="Arial"/>
                <w:b/>
                <w:bCs/>
                <w:color w:val="000000"/>
                <w:sz w:val="10"/>
                <w:szCs w:val="10"/>
              </w:rPr>
            </w:pPr>
            <w:r>
              <w:rPr>
                <w:rFonts w:ascii="Arial" w:hAnsi="Arial" w:cs="Arial"/>
                <w:b/>
                <w:bCs/>
                <w:color w:val="000000"/>
                <w:sz w:val="10"/>
                <w:szCs w:val="10"/>
              </w:rPr>
              <w:t>990,663</w:t>
            </w:r>
          </w:p>
        </w:tc>
        <w:tc>
          <w:tcPr>
            <w:tcW w:w="1305" w:type="pct"/>
            <w:tcBorders>
              <w:top w:val="single" w:sz="4" w:space="0" w:color="auto"/>
              <w:left w:val="nil"/>
              <w:bottom w:val="single" w:sz="4" w:space="0" w:color="auto"/>
              <w:right w:val="single" w:sz="4" w:space="0" w:color="auto"/>
            </w:tcBorders>
            <w:shd w:val="clear" w:color="000000" w:fill="FFFFFF"/>
            <w:vAlign w:val="center"/>
          </w:tcPr>
          <w:p w14:paraId="196DDE3D" w14:textId="77777777" w:rsidR="004A430B" w:rsidRDefault="004A430B" w:rsidP="00F53110">
            <w:pPr>
              <w:jc w:val="right"/>
              <w:rPr>
                <w:rFonts w:ascii="Arial" w:hAnsi="Arial" w:cs="Arial"/>
                <w:b/>
                <w:bCs/>
                <w:color w:val="000000"/>
                <w:sz w:val="10"/>
                <w:szCs w:val="10"/>
              </w:rPr>
            </w:pPr>
            <w:r>
              <w:rPr>
                <w:rFonts w:ascii="Arial" w:hAnsi="Arial" w:cs="Arial"/>
                <w:b/>
                <w:bCs/>
                <w:color w:val="000000"/>
                <w:sz w:val="10"/>
                <w:szCs w:val="10"/>
              </w:rPr>
              <w:t>990,663</w:t>
            </w:r>
          </w:p>
        </w:tc>
      </w:tr>
    </w:tbl>
    <w:p w14:paraId="699D000D" w14:textId="1E5A0E6A" w:rsidR="004A430B" w:rsidRDefault="004A430B" w:rsidP="004A430B">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informa de manera agrupada por cuenta los rubros de bienes muebles al </w:t>
      </w:r>
      <w:r w:rsidR="00191330">
        <w:rPr>
          <w:rFonts w:ascii="Arial" w:eastAsia="Calibri" w:hAnsi="Arial" w:cs="Arial"/>
          <w:spacing w:val="-1"/>
          <w:sz w:val="14"/>
          <w:szCs w:val="12"/>
        </w:rPr>
        <w:t>30 de septiembre de 2024</w:t>
      </w:r>
      <w:r w:rsidRPr="00D96E86">
        <w:rPr>
          <w:rFonts w:ascii="Arial" w:eastAsia="Calibri" w:hAnsi="Arial" w:cs="Arial"/>
          <w:spacing w:val="-1"/>
          <w:sz w:val="14"/>
          <w:szCs w:val="12"/>
        </w:rPr>
        <w:t>, de la depreciación del ejercicio y la acumulada, el método de depreciación, tasas aplicadas y los criterios de aplicación de los mismos. Asimismo, se informa de las características significativas del estado en que se encuentran los activos:</w:t>
      </w:r>
    </w:p>
    <w:p w14:paraId="4717EF2E" w14:textId="77777777" w:rsidR="004A430B" w:rsidRPr="00146B9E" w:rsidRDefault="004A430B" w:rsidP="004A430B">
      <w:pPr>
        <w:autoSpaceDE w:val="0"/>
        <w:autoSpaceDN w:val="0"/>
        <w:adjustRightInd w:val="0"/>
        <w:spacing w:after="120"/>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W w:w="3752" w:type="pct"/>
        <w:jc w:val="center"/>
        <w:tblCellMar>
          <w:left w:w="70" w:type="dxa"/>
          <w:right w:w="70" w:type="dxa"/>
        </w:tblCellMar>
        <w:tblLook w:val="04A0" w:firstRow="1" w:lastRow="0" w:firstColumn="1" w:lastColumn="0" w:noHBand="0" w:noVBand="1"/>
      </w:tblPr>
      <w:tblGrid>
        <w:gridCol w:w="2731"/>
        <w:gridCol w:w="1203"/>
        <w:gridCol w:w="1203"/>
        <w:gridCol w:w="1205"/>
        <w:gridCol w:w="1205"/>
        <w:gridCol w:w="1205"/>
        <w:gridCol w:w="1324"/>
      </w:tblGrid>
      <w:tr w:rsidR="004A430B" w:rsidRPr="00146B9E" w14:paraId="06B8E47E" w14:textId="77777777" w:rsidTr="00F53110">
        <w:trPr>
          <w:trHeight w:val="659"/>
          <w:jc w:val="center"/>
        </w:trPr>
        <w:tc>
          <w:tcPr>
            <w:tcW w:w="135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C3F863C"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CUENTA DE BIENES MUEBLES</w:t>
            </w:r>
          </w:p>
        </w:tc>
        <w:tc>
          <w:tcPr>
            <w:tcW w:w="597" w:type="pct"/>
            <w:tcBorders>
              <w:top w:val="single" w:sz="4" w:space="0" w:color="auto"/>
              <w:left w:val="nil"/>
              <w:bottom w:val="single" w:sz="4" w:space="0" w:color="auto"/>
              <w:right w:val="single" w:sz="4" w:space="0" w:color="auto"/>
            </w:tcBorders>
            <w:shd w:val="clear" w:color="000000" w:fill="F2F2F2"/>
            <w:vAlign w:val="center"/>
            <w:hideMark/>
          </w:tcPr>
          <w:p w14:paraId="2C0D936D"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MONTO DE DEPRECIACIÓN DEL EJERCICIO</w:t>
            </w:r>
          </w:p>
        </w:tc>
        <w:tc>
          <w:tcPr>
            <w:tcW w:w="597" w:type="pct"/>
            <w:tcBorders>
              <w:top w:val="single" w:sz="4" w:space="0" w:color="auto"/>
              <w:left w:val="nil"/>
              <w:bottom w:val="single" w:sz="4" w:space="0" w:color="auto"/>
              <w:right w:val="single" w:sz="4" w:space="0" w:color="auto"/>
            </w:tcBorders>
            <w:shd w:val="clear" w:color="000000" w:fill="F2F2F2"/>
            <w:vAlign w:val="center"/>
            <w:hideMark/>
          </w:tcPr>
          <w:p w14:paraId="1FDD782B"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MONTO DE DEPRECIACIÓN ACUMULADA</w:t>
            </w:r>
          </w:p>
        </w:tc>
        <w:tc>
          <w:tcPr>
            <w:tcW w:w="598" w:type="pct"/>
            <w:tcBorders>
              <w:top w:val="single" w:sz="4" w:space="0" w:color="auto"/>
              <w:left w:val="nil"/>
              <w:bottom w:val="single" w:sz="4" w:space="0" w:color="auto"/>
              <w:right w:val="single" w:sz="4" w:space="0" w:color="auto"/>
            </w:tcBorders>
            <w:shd w:val="clear" w:color="000000" w:fill="F2F2F2"/>
            <w:vAlign w:val="center"/>
            <w:hideMark/>
          </w:tcPr>
          <w:p w14:paraId="0E57CC9C"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MÉTODO DE DEPRECIACIÓN</w:t>
            </w:r>
          </w:p>
        </w:tc>
        <w:tc>
          <w:tcPr>
            <w:tcW w:w="598" w:type="pct"/>
            <w:tcBorders>
              <w:top w:val="single" w:sz="4" w:space="0" w:color="auto"/>
              <w:left w:val="nil"/>
              <w:bottom w:val="single" w:sz="4" w:space="0" w:color="auto"/>
              <w:right w:val="single" w:sz="4" w:space="0" w:color="auto"/>
            </w:tcBorders>
            <w:shd w:val="clear" w:color="000000" w:fill="F2F2F2"/>
            <w:vAlign w:val="center"/>
            <w:hideMark/>
          </w:tcPr>
          <w:p w14:paraId="59513EFB"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TASA APLICADA</w:t>
            </w:r>
          </w:p>
        </w:tc>
        <w:tc>
          <w:tcPr>
            <w:tcW w:w="598" w:type="pct"/>
            <w:tcBorders>
              <w:top w:val="single" w:sz="4" w:space="0" w:color="auto"/>
              <w:left w:val="nil"/>
              <w:bottom w:val="single" w:sz="4" w:space="0" w:color="auto"/>
              <w:right w:val="single" w:sz="4" w:space="0" w:color="auto"/>
            </w:tcBorders>
            <w:shd w:val="clear" w:color="000000" w:fill="F2F2F2"/>
            <w:vAlign w:val="center"/>
            <w:hideMark/>
          </w:tcPr>
          <w:p w14:paraId="1CEA19DF"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CRITERIO DE APLICACIÓN</w:t>
            </w:r>
          </w:p>
        </w:tc>
        <w:tc>
          <w:tcPr>
            <w:tcW w:w="657" w:type="pct"/>
            <w:tcBorders>
              <w:top w:val="single" w:sz="4" w:space="0" w:color="auto"/>
              <w:left w:val="nil"/>
              <w:bottom w:val="single" w:sz="4" w:space="0" w:color="auto"/>
              <w:right w:val="single" w:sz="4" w:space="0" w:color="auto"/>
            </w:tcBorders>
            <w:shd w:val="clear" w:color="000000" w:fill="F2F2F2"/>
            <w:vAlign w:val="center"/>
            <w:hideMark/>
          </w:tcPr>
          <w:p w14:paraId="5BEF4F0F"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CARACTERÍSTICAS SIGNIFICATIVAS DEL ESTADO EN QUE ENCUENTREN</w:t>
            </w:r>
          </w:p>
        </w:tc>
      </w:tr>
      <w:tr w:rsidR="004A430B" w:rsidRPr="00146B9E" w14:paraId="3BD8098E" w14:textId="77777777" w:rsidTr="00F53110">
        <w:trPr>
          <w:trHeight w:val="164"/>
          <w:jc w:val="center"/>
        </w:trPr>
        <w:tc>
          <w:tcPr>
            <w:tcW w:w="1355" w:type="pct"/>
            <w:tcBorders>
              <w:top w:val="nil"/>
              <w:left w:val="single" w:sz="4" w:space="0" w:color="auto"/>
              <w:bottom w:val="single" w:sz="4" w:space="0" w:color="auto"/>
              <w:right w:val="single" w:sz="4" w:space="0" w:color="auto"/>
            </w:tcBorders>
            <w:shd w:val="clear" w:color="auto" w:fill="auto"/>
            <w:vAlign w:val="center"/>
            <w:hideMark/>
          </w:tcPr>
          <w:p w14:paraId="7E227AC7" w14:textId="77777777" w:rsidR="004A430B" w:rsidRPr="007E5FB9" w:rsidRDefault="004A430B" w:rsidP="00F53110">
            <w:pPr>
              <w:rPr>
                <w:rFonts w:ascii="Arial" w:hAnsi="Arial" w:cs="Arial"/>
                <w:color w:val="000000"/>
                <w:sz w:val="10"/>
                <w:szCs w:val="10"/>
              </w:rPr>
            </w:pPr>
            <w:r w:rsidRPr="007E5FB9">
              <w:rPr>
                <w:rFonts w:ascii="Arial" w:hAnsi="Arial" w:cs="Arial"/>
                <w:color w:val="000000"/>
                <w:sz w:val="10"/>
                <w:szCs w:val="10"/>
              </w:rPr>
              <w:t>MOBILIARIO Y EQUIPO DE ADMINISTRACIÓN</w:t>
            </w:r>
          </w:p>
        </w:tc>
        <w:tc>
          <w:tcPr>
            <w:tcW w:w="597" w:type="pct"/>
            <w:tcBorders>
              <w:top w:val="nil"/>
              <w:left w:val="nil"/>
              <w:bottom w:val="single" w:sz="4" w:space="0" w:color="auto"/>
              <w:right w:val="single" w:sz="4" w:space="0" w:color="auto"/>
            </w:tcBorders>
            <w:shd w:val="clear" w:color="auto" w:fill="auto"/>
            <w:vAlign w:val="center"/>
          </w:tcPr>
          <w:p w14:paraId="0BCD2FAA" w14:textId="77777777" w:rsidR="004A430B" w:rsidRPr="007E5FB9" w:rsidRDefault="004A430B" w:rsidP="00F53110">
            <w:pPr>
              <w:jc w:val="right"/>
              <w:rPr>
                <w:rFonts w:ascii="Arial" w:hAnsi="Arial" w:cs="Arial"/>
                <w:b/>
                <w:bCs/>
                <w:color w:val="000000"/>
                <w:sz w:val="10"/>
                <w:szCs w:val="10"/>
              </w:rPr>
            </w:pPr>
            <w:r w:rsidRPr="007E5FB9">
              <w:rPr>
                <w:rFonts w:ascii="Arial" w:hAnsi="Arial" w:cs="Arial"/>
                <w:b/>
                <w:bCs/>
                <w:color w:val="000000"/>
                <w:sz w:val="10"/>
                <w:szCs w:val="10"/>
              </w:rPr>
              <w:t>0</w:t>
            </w:r>
          </w:p>
        </w:tc>
        <w:tc>
          <w:tcPr>
            <w:tcW w:w="597" w:type="pct"/>
            <w:tcBorders>
              <w:top w:val="nil"/>
              <w:left w:val="nil"/>
              <w:bottom w:val="single" w:sz="4" w:space="0" w:color="auto"/>
              <w:right w:val="single" w:sz="4" w:space="0" w:color="auto"/>
            </w:tcBorders>
            <w:shd w:val="clear" w:color="auto" w:fill="auto"/>
            <w:vAlign w:val="center"/>
          </w:tcPr>
          <w:p w14:paraId="59AA3A8A" w14:textId="77777777" w:rsidR="004A430B" w:rsidRPr="007E5FB9" w:rsidRDefault="004A430B" w:rsidP="00F53110">
            <w:pPr>
              <w:jc w:val="right"/>
              <w:rPr>
                <w:rFonts w:ascii="Arial" w:hAnsi="Arial" w:cs="Arial"/>
                <w:b/>
                <w:bCs/>
                <w:color w:val="000000"/>
                <w:sz w:val="10"/>
                <w:szCs w:val="10"/>
              </w:rPr>
            </w:pPr>
            <w:r w:rsidRPr="007E5FB9">
              <w:rPr>
                <w:rFonts w:ascii="Arial" w:hAnsi="Arial" w:cs="Arial"/>
                <w:b/>
                <w:bCs/>
                <w:color w:val="000000"/>
                <w:sz w:val="10"/>
                <w:szCs w:val="10"/>
              </w:rPr>
              <w:t>375,879</w:t>
            </w:r>
          </w:p>
        </w:tc>
        <w:tc>
          <w:tcPr>
            <w:tcW w:w="598" w:type="pct"/>
            <w:tcBorders>
              <w:top w:val="nil"/>
              <w:left w:val="nil"/>
              <w:bottom w:val="single" w:sz="4" w:space="0" w:color="auto"/>
              <w:right w:val="single" w:sz="4" w:space="0" w:color="auto"/>
            </w:tcBorders>
            <w:shd w:val="clear" w:color="auto" w:fill="D5DCE4"/>
            <w:vAlign w:val="center"/>
            <w:hideMark/>
          </w:tcPr>
          <w:p w14:paraId="7294994B" w14:textId="77777777" w:rsidR="004A430B" w:rsidRPr="007E5FB9" w:rsidRDefault="004A430B" w:rsidP="00F53110">
            <w:pPr>
              <w:rPr>
                <w:rFonts w:ascii="Arial" w:hAnsi="Arial" w:cs="Arial"/>
                <w:color w:val="000000"/>
                <w:sz w:val="10"/>
                <w:szCs w:val="10"/>
              </w:rPr>
            </w:pPr>
            <w:r w:rsidRPr="007E5FB9">
              <w:rPr>
                <w:rFonts w:ascii="Arial" w:hAnsi="Arial" w:cs="Arial"/>
                <w:color w:val="000000"/>
                <w:sz w:val="10"/>
                <w:szCs w:val="10"/>
              </w:rPr>
              <w:t> Línea Recta</w:t>
            </w:r>
          </w:p>
        </w:tc>
        <w:tc>
          <w:tcPr>
            <w:tcW w:w="598" w:type="pct"/>
            <w:tcBorders>
              <w:top w:val="nil"/>
              <w:left w:val="nil"/>
              <w:bottom w:val="single" w:sz="4" w:space="0" w:color="auto"/>
              <w:right w:val="single" w:sz="4" w:space="0" w:color="auto"/>
            </w:tcBorders>
            <w:shd w:val="clear" w:color="auto" w:fill="D5DCE4"/>
            <w:vAlign w:val="center"/>
            <w:hideMark/>
          </w:tcPr>
          <w:p w14:paraId="49C9D84B" w14:textId="77777777" w:rsidR="004A430B" w:rsidRPr="007E5FB9" w:rsidRDefault="004A430B" w:rsidP="00F53110">
            <w:pPr>
              <w:jc w:val="center"/>
              <w:rPr>
                <w:rFonts w:ascii="Arial" w:hAnsi="Arial" w:cs="Arial"/>
                <w:color w:val="000000"/>
                <w:sz w:val="10"/>
                <w:szCs w:val="10"/>
              </w:rPr>
            </w:pPr>
            <w:r w:rsidRPr="007E5FB9">
              <w:rPr>
                <w:rFonts w:ascii="Arial" w:hAnsi="Arial" w:cs="Arial"/>
                <w:color w:val="000000"/>
                <w:sz w:val="10"/>
                <w:szCs w:val="10"/>
              </w:rPr>
              <w:t>10 y 33.3 %</w:t>
            </w:r>
          </w:p>
        </w:tc>
        <w:tc>
          <w:tcPr>
            <w:tcW w:w="598" w:type="pct"/>
            <w:tcBorders>
              <w:top w:val="nil"/>
              <w:left w:val="nil"/>
              <w:bottom w:val="single" w:sz="4" w:space="0" w:color="auto"/>
              <w:right w:val="single" w:sz="4" w:space="0" w:color="auto"/>
            </w:tcBorders>
            <w:shd w:val="clear" w:color="auto" w:fill="D5DCE4"/>
            <w:vAlign w:val="center"/>
            <w:hideMark/>
          </w:tcPr>
          <w:p w14:paraId="5F7B8D6F" w14:textId="77777777" w:rsidR="004A430B" w:rsidRPr="007E5FB9" w:rsidRDefault="004A430B" w:rsidP="00F53110">
            <w:pPr>
              <w:jc w:val="center"/>
              <w:rPr>
                <w:rFonts w:ascii="Arial" w:hAnsi="Arial" w:cs="Arial"/>
                <w:color w:val="000000"/>
                <w:sz w:val="10"/>
                <w:szCs w:val="10"/>
              </w:rPr>
            </w:pPr>
            <w:r>
              <w:rPr>
                <w:rFonts w:ascii="Arial" w:hAnsi="Arial" w:cs="Arial"/>
                <w:color w:val="000000"/>
                <w:sz w:val="10"/>
                <w:szCs w:val="10"/>
              </w:rPr>
              <w:t xml:space="preserve">Emitido por </w:t>
            </w:r>
            <w:proofErr w:type="spellStart"/>
            <w:r>
              <w:rPr>
                <w:rFonts w:ascii="Arial" w:hAnsi="Arial" w:cs="Arial"/>
                <w:color w:val="000000"/>
                <w:sz w:val="10"/>
                <w:szCs w:val="10"/>
              </w:rPr>
              <w:t>Conac</w:t>
            </w:r>
            <w:proofErr w:type="spellEnd"/>
          </w:p>
        </w:tc>
        <w:tc>
          <w:tcPr>
            <w:tcW w:w="657" w:type="pct"/>
            <w:tcBorders>
              <w:top w:val="nil"/>
              <w:left w:val="nil"/>
              <w:bottom w:val="single" w:sz="4" w:space="0" w:color="auto"/>
              <w:right w:val="single" w:sz="4" w:space="0" w:color="auto"/>
            </w:tcBorders>
            <w:shd w:val="clear" w:color="auto" w:fill="D5DCE4"/>
            <w:vAlign w:val="center"/>
            <w:hideMark/>
          </w:tcPr>
          <w:p w14:paraId="21EDD383" w14:textId="77777777" w:rsidR="004A430B" w:rsidRPr="007E5FB9" w:rsidRDefault="004A430B" w:rsidP="00F53110">
            <w:pPr>
              <w:jc w:val="center"/>
              <w:rPr>
                <w:rFonts w:ascii="Arial" w:hAnsi="Arial" w:cs="Arial"/>
                <w:color w:val="000000"/>
                <w:sz w:val="10"/>
                <w:szCs w:val="10"/>
              </w:rPr>
            </w:pPr>
            <w:r w:rsidRPr="007E5FB9">
              <w:rPr>
                <w:rFonts w:ascii="Arial" w:hAnsi="Arial" w:cs="Arial"/>
                <w:color w:val="000000"/>
                <w:sz w:val="10"/>
                <w:szCs w:val="10"/>
              </w:rPr>
              <w:t>Regular</w:t>
            </w:r>
          </w:p>
        </w:tc>
      </w:tr>
      <w:tr w:rsidR="004A430B" w:rsidRPr="00146B9E" w14:paraId="1FCC1699" w14:textId="77777777" w:rsidTr="00F53110">
        <w:trPr>
          <w:trHeight w:val="164"/>
          <w:jc w:val="center"/>
        </w:trPr>
        <w:tc>
          <w:tcPr>
            <w:tcW w:w="1355" w:type="pct"/>
            <w:tcBorders>
              <w:top w:val="nil"/>
              <w:left w:val="single" w:sz="4" w:space="0" w:color="auto"/>
              <w:bottom w:val="single" w:sz="4" w:space="0" w:color="auto"/>
              <w:right w:val="single" w:sz="4" w:space="0" w:color="auto"/>
            </w:tcBorders>
            <w:shd w:val="clear" w:color="auto" w:fill="auto"/>
            <w:vAlign w:val="center"/>
            <w:hideMark/>
          </w:tcPr>
          <w:p w14:paraId="69F35291" w14:textId="77777777" w:rsidR="004A430B" w:rsidRPr="007E5FB9" w:rsidRDefault="004A430B" w:rsidP="00F53110">
            <w:pPr>
              <w:rPr>
                <w:rFonts w:ascii="Arial" w:hAnsi="Arial" w:cs="Arial"/>
                <w:color w:val="000000"/>
                <w:sz w:val="10"/>
                <w:szCs w:val="10"/>
              </w:rPr>
            </w:pPr>
            <w:r w:rsidRPr="007E5FB9">
              <w:rPr>
                <w:rFonts w:ascii="Arial" w:hAnsi="Arial" w:cs="Arial"/>
                <w:color w:val="000000"/>
                <w:sz w:val="10"/>
                <w:szCs w:val="10"/>
              </w:rPr>
              <w:t>EQUIPO DE TRANSPORTE</w:t>
            </w:r>
          </w:p>
        </w:tc>
        <w:tc>
          <w:tcPr>
            <w:tcW w:w="597" w:type="pct"/>
            <w:tcBorders>
              <w:top w:val="nil"/>
              <w:left w:val="nil"/>
              <w:bottom w:val="single" w:sz="4" w:space="0" w:color="auto"/>
              <w:right w:val="single" w:sz="4" w:space="0" w:color="auto"/>
            </w:tcBorders>
            <w:shd w:val="clear" w:color="auto" w:fill="auto"/>
            <w:vAlign w:val="center"/>
          </w:tcPr>
          <w:p w14:paraId="36B3778B" w14:textId="77777777" w:rsidR="004A430B" w:rsidRPr="007E5FB9" w:rsidRDefault="004A430B" w:rsidP="00F53110">
            <w:pPr>
              <w:jc w:val="right"/>
              <w:rPr>
                <w:rFonts w:ascii="Arial" w:hAnsi="Arial" w:cs="Arial"/>
                <w:b/>
                <w:bCs/>
                <w:color w:val="000000"/>
                <w:sz w:val="10"/>
                <w:szCs w:val="10"/>
              </w:rPr>
            </w:pPr>
            <w:r w:rsidRPr="007E5FB9">
              <w:rPr>
                <w:rFonts w:ascii="Arial" w:hAnsi="Arial" w:cs="Arial"/>
                <w:b/>
                <w:bCs/>
                <w:color w:val="000000"/>
                <w:sz w:val="10"/>
                <w:szCs w:val="10"/>
              </w:rPr>
              <w:t>0</w:t>
            </w:r>
          </w:p>
        </w:tc>
        <w:tc>
          <w:tcPr>
            <w:tcW w:w="597" w:type="pct"/>
            <w:tcBorders>
              <w:top w:val="nil"/>
              <w:left w:val="nil"/>
              <w:bottom w:val="single" w:sz="4" w:space="0" w:color="auto"/>
              <w:right w:val="single" w:sz="4" w:space="0" w:color="auto"/>
            </w:tcBorders>
            <w:shd w:val="clear" w:color="auto" w:fill="auto"/>
            <w:vAlign w:val="center"/>
          </w:tcPr>
          <w:p w14:paraId="1DFDD46F" w14:textId="77777777" w:rsidR="004A430B" w:rsidRPr="007E5FB9" w:rsidRDefault="004A430B" w:rsidP="00F53110">
            <w:pPr>
              <w:jc w:val="right"/>
              <w:rPr>
                <w:rFonts w:ascii="Arial" w:hAnsi="Arial" w:cs="Arial"/>
                <w:b/>
                <w:bCs/>
                <w:color w:val="000000"/>
                <w:sz w:val="10"/>
                <w:szCs w:val="10"/>
              </w:rPr>
            </w:pPr>
            <w:r w:rsidRPr="007E5FB9">
              <w:rPr>
                <w:rFonts w:ascii="Arial" w:hAnsi="Arial" w:cs="Arial"/>
                <w:b/>
                <w:bCs/>
                <w:color w:val="000000"/>
                <w:sz w:val="10"/>
                <w:szCs w:val="10"/>
              </w:rPr>
              <w:t>614,784</w:t>
            </w:r>
          </w:p>
        </w:tc>
        <w:tc>
          <w:tcPr>
            <w:tcW w:w="598" w:type="pct"/>
            <w:tcBorders>
              <w:top w:val="nil"/>
              <w:left w:val="nil"/>
              <w:bottom w:val="single" w:sz="4" w:space="0" w:color="auto"/>
              <w:right w:val="single" w:sz="4" w:space="0" w:color="auto"/>
            </w:tcBorders>
            <w:shd w:val="clear" w:color="auto" w:fill="D5DCE4"/>
            <w:vAlign w:val="center"/>
            <w:hideMark/>
          </w:tcPr>
          <w:p w14:paraId="2DCB5DFF" w14:textId="77777777" w:rsidR="004A430B" w:rsidRPr="007E5FB9" w:rsidRDefault="004A430B" w:rsidP="00F53110">
            <w:pPr>
              <w:rPr>
                <w:rFonts w:ascii="Arial" w:hAnsi="Arial" w:cs="Arial"/>
                <w:color w:val="000000"/>
                <w:sz w:val="10"/>
                <w:szCs w:val="10"/>
              </w:rPr>
            </w:pPr>
            <w:r w:rsidRPr="007E5FB9">
              <w:rPr>
                <w:rFonts w:ascii="Arial" w:hAnsi="Arial" w:cs="Arial"/>
                <w:color w:val="000000"/>
                <w:sz w:val="10"/>
                <w:szCs w:val="10"/>
              </w:rPr>
              <w:t>  Línea Recta</w:t>
            </w:r>
          </w:p>
        </w:tc>
        <w:tc>
          <w:tcPr>
            <w:tcW w:w="598" w:type="pct"/>
            <w:tcBorders>
              <w:top w:val="nil"/>
              <w:left w:val="nil"/>
              <w:bottom w:val="single" w:sz="4" w:space="0" w:color="auto"/>
              <w:right w:val="single" w:sz="4" w:space="0" w:color="auto"/>
            </w:tcBorders>
            <w:shd w:val="clear" w:color="auto" w:fill="D5DCE4"/>
            <w:vAlign w:val="center"/>
            <w:hideMark/>
          </w:tcPr>
          <w:p w14:paraId="6DE1D7E6" w14:textId="77777777" w:rsidR="004A430B" w:rsidRPr="007E5FB9" w:rsidRDefault="004A430B" w:rsidP="00F53110">
            <w:pPr>
              <w:jc w:val="center"/>
              <w:rPr>
                <w:rFonts w:ascii="Arial" w:hAnsi="Arial" w:cs="Arial"/>
                <w:color w:val="000000"/>
                <w:sz w:val="10"/>
                <w:szCs w:val="10"/>
              </w:rPr>
            </w:pPr>
            <w:r w:rsidRPr="007E5FB9">
              <w:rPr>
                <w:rFonts w:ascii="Arial" w:hAnsi="Arial" w:cs="Arial"/>
                <w:color w:val="000000"/>
                <w:sz w:val="10"/>
                <w:szCs w:val="10"/>
              </w:rPr>
              <w:t>20 %</w:t>
            </w:r>
          </w:p>
        </w:tc>
        <w:tc>
          <w:tcPr>
            <w:tcW w:w="598" w:type="pct"/>
            <w:tcBorders>
              <w:top w:val="nil"/>
              <w:left w:val="nil"/>
              <w:bottom w:val="single" w:sz="4" w:space="0" w:color="auto"/>
              <w:right w:val="single" w:sz="4" w:space="0" w:color="auto"/>
            </w:tcBorders>
            <w:shd w:val="clear" w:color="auto" w:fill="D5DCE4"/>
            <w:vAlign w:val="center"/>
            <w:hideMark/>
          </w:tcPr>
          <w:p w14:paraId="0C2491B6" w14:textId="77777777" w:rsidR="004A430B" w:rsidRPr="007E5FB9" w:rsidRDefault="004A430B" w:rsidP="00F53110">
            <w:pPr>
              <w:jc w:val="center"/>
              <w:rPr>
                <w:rFonts w:ascii="Arial" w:hAnsi="Arial" w:cs="Arial"/>
                <w:color w:val="000000"/>
                <w:sz w:val="10"/>
                <w:szCs w:val="10"/>
              </w:rPr>
            </w:pPr>
            <w:r>
              <w:rPr>
                <w:rFonts w:ascii="Arial" w:hAnsi="Arial" w:cs="Arial"/>
                <w:color w:val="000000"/>
                <w:sz w:val="10"/>
                <w:szCs w:val="10"/>
              </w:rPr>
              <w:t xml:space="preserve">Emitido por </w:t>
            </w:r>
            <w:proofErr w:type="spellStart"/>
            <w:r>
              <w:rPr>
                <w:rFonts w:ascii="Arial" w:hAnsi="Arial" w:cs="Arial"/>
                <w:color w:val="000000"/>
                <w:sz w:val="10"/>
                <w:szCs w:val="10"/>
              </w:rPr>
              <w:t>Conac</w:t>
            </w:r>
            <w:proofErr w:type="spellEnd"/>
          </w:p>
        </w:tc>
        <w:tc>
          <w:tcPr>
            <w:tcW w:w="657" w:type="pct"/>
            <w:tcBorders>
              <w:top w:val="nil"/>
              <w:left w:val="nil"/>
              <w:bottom w:val="single" w:sz="4" w:space="0" w:color="auto"/>
              <w:right w:val="single" w:sz="4" w:space="0" w:color="auto"/>
            </w:tcBorders>
            <w:shd w:val="clear" w:color="auto" w:fill="D5DCE4"/>
            <w:vAlign w:val="center"/>
            <w:hideMark/>
          </w:tcPr>
          <w:p w14:paraId="71F6B008" w14:textId="77777777" w:rsidR="004A430B" w:rsidRPr="007E5FB9" w:rsidRDefault="004A430B" w:rsidP="00F53110">
            <w:pPr>
              <w:jc w:val="center"/>
              <w:rPr>
                <w:rFonts w:ascii="Arial" w:hAnsi="Arial" w:cs="Arial"/>
                <w:color w:val="000000"/>
                <w:sz w:val="10"/>
                <w:szCs w:val="10"/>
              </w:rPr>
            </w:pPr>
            <w:r w:rsidRPr="007E5FB9">
              <w:rPr>
                <w:rFonts w:ascii="Arial" w:hAnsi="Arial" w:cs="Arial"/>
                <w:color w:val="000000"/>
                <w:sz w:val="10"/>
                <w:szCs w:val="10"/>
              </w:rPr>
              <w:t>Regular</w:t>
            </w:r>
          </w:p>
        </w:tc>
      </w:tr>
      <w:tr w:rsidR="004A430B" w:rsidRPr="00146B9E" w14:paraId="5E418080" w14:textId="77777777" w:rsidTr="00F53110">
        <w:trPr>
          <w:trHeight w:val="164"/>
          <w:jc w:val="center"/>
        </w:trPr>
        <w:tc>
          <w:tcPr>
            <w:tcW w:w="1355" w:type="pct"/>
            <w:tcBorders>
              <w:top w:val="nil"/>
              <w:left w:val="nil"/>
              <w:bottom w:val="nil"/>
              <w:right w:val="nil"/>
            </w:tcBorders>
            <w:shd w:val="clear" w:color="000000" w:fill="FFFFFF"/>
            <w:vAlign w:val="center"/>
            <w:hideMark/>
          </w:tcPr>
          <w:p w14:paraId="738BB070" w14:textId="77777777" w:rsidR="004A430B" w:rsidRPr="007E5FB9" w:rsidRDefault="004A430B" w:rsidP="00F53110">
            <w:pPr>
              <w:jc w:val="center"/>
              <w:rPr>
                <w:rFonts w:ascii="Arial" w:hAnsi="Arial" w:cs="Arial"/>
                <w:b/>
                <w:bCs/>
                <w:color w:val="000000"/>
                <w:sz w:val="10"/>
                <w:szCs w:val="10"/>
              </w:rPr>
            </w:pPr>
            <w:r w:rsidRPr="007E5FB9">
              <w:rPr>
                <w:rFonts w:ascii="Arial" w:hAnsi="Arial" w:cs="Arial"/>
                <w:b/>
                <w:bCs/>
                <w:color w:val="000000"/>
                <w:sz w:val="10"/>
                <w:szCs w:val="10"/>
              </w:rPr>
              <w:t>TOTAL</w:t>
            </w:r>
          </w:p>
        </w:tc>
        <w:tc>
          <w:tcPr>
            <w:tcW w:w="597" w:type="pct"/>
            <w:tcBorders>
              <w:top w:val="nil"/>
              <w:left w:val="single" w:sz="4" w:space="0" w:color="auto"/>
              <w:bottom w:val="single" w:sz="4" w:space="0" w:color="auto"/>
              <w:right w:val="single" w:sz="4" w:space="0" w:color="auto"/>
            </w:tcBorders>
            <w:shd w:val="clear" w:color="000000" w:fill="FFFFFF"/>
            <w:vAlign w:val="center"/>
            <w:hideMark/>
          </w:tcPr>
          <w:p w14:paraId="50FCB61E" w14:textId="77777777" w:rsidR="004A430B" w:rsidRPr="007E5FB9" w:rsidRDefault="004A430B" w:rsidP="00F53110">
            <w:pPr>
              <w:jc w:val="right"/>
              <w:rPr>
                <w:rFonts w:ascii="Arial" w:hAnsi="Arial" w:cs="Arial"/>
                <w:b/>
                <w:bCs/>
                <w:color w:val="000000"/>
                <w:sz w:val="10"/>
                <w:szCs w:val="10"/>
              </w:rPr>
            </w:pPr>
            <w:r w:rsidRPr="007E5FB9">
              <w:rPr>
                <w:rFonts w:ascii="Arial" w:hAnsi="Arial" w:cs="Arial"/>
                <w:b/>
                <w:bCs/>
                <w:color w:val="000000"/>
                <w:sz w:val="10"/>
                <w:szCs w:val="10"/>
              </w:rPr>
              <w:fldChar w:fldCharType="begin"/>
            </w:r>
            <w:r w:rsidRPr="007E5FB9">
              <w:rPr>
                <w:rFonts w:ascii="Arial" w:hAnsi="Arial" w:cs="Arial"/>
                <w:b/>
                <w:bCs/>
                <w:color w:val="000000"/>
                <w:sz w:val="10"/>
                <w:szCs w:val="10"/>
              </w:rPr>
              <w:instrText xml:space="preserve"> =sum(above) \# "$#,##0.00;($#,##0.00)" </w:instrText>
            </w:r>
            <w:r w:rsidRPr="007E5FB9">
              <w:rPr>
                <w:rFonts w:ascii="Arial" w:hAnsi="Arial" w:cs="Arial"/>
                <w:b/>
                <w:bCs/>
                <w:color w:val="000000"/>
                <w:sz w:val="10"/>
                <w:szCs w:val="10"/>
              </w:rPr>
              <w:fldChar w:fldCharType="separate"/>
            </w:r>
            <w:r w:rsidRPr="007E5FB9">
              <w:rPr>
                <w:rFonts w:ascii="Arial" w:hAnsi="Arial" w:cs="Arial"/>
                <w:b/>
                <w:bCs/>
                <w:noProof/>
                <w:color w:val="000000"/>
                <w:sz w:val="10"/>
                <w:szCs w:val="10"/>
              </w:rPr>
              <w:t xml:space="preserve">   0.00</w:t>
            </w:r>
            <w:r w:rsidRPr="007E5FB9">
              <w:rPr>
                <w:rFonts w:ascii="Arial" w:hAnsi="Arial" w:cs="Arial"/>
                <w:b/>
                <w:bCs/>
                <w:color w:val="000000"/>
                <w:sz w:val="10"/>
                <w:szCs w:val="10"/>
              </w:rPr>
              <w:fldChar w:fldCharType="end"/>
            </w:r>
          </w:p>
        </w:tc>
        <w:tc>
          <w:tcPr>
            <w:tcW w:w="597" w:type="pct"/>
            <w:tcBorders>
              <w:top w:val="nil"/>
              <w:left w:val="nil"/>
              <w:bottom w:val="single" w:sz="4" w:space="0" w:color="auto"/>
              <w:right w:val="single" w:sz="4" w:space="0" w:color="auto"/>
            </w:tcBorders>
            <w:shd w:val="clear" w:color="000000" w:fill="FFFFFF"/>
            <w:vAlign w:val="center"/>
            <w:hideMark/>
          </w:tcPr>
          <w:p w14:paraId="09E37970" w14:textId="77777777" w:rsidR="004A430B" w:rsidRPr="007E5FB9" w:rsidRDefault="004A430B" w:rsidP="00F53110">
            <w:pPr>
              <w:jc w:val="right"/>
              <w:rPr>
                <w:rFonts w:ascii="Arial" w:hAnsi="Arial" w:cs="Arial"/>
                <w:b/>
                <w:bCs/>
                <w:color w:val="000000"/>
                <w:sz w:val="10"/>
                <w:szCs w:val="10"/>
              </w:rPr>
            </w:pPr>
            <w:r w:rsidRPr="007E5FB9">
              <w:rPr>
                <w:rFonts w:ascii="Arial" w:hAnsi="Arial" w:cs="Arial"/>
                <w:b/>
                <w:bCs/>
                <w:color w:val="000000"/>
                <w:sz w:val="10"/>
                <w:szCs w:val="10"/>
              </w:rPr>
              <w:t>990,663</w:t>
            </w:r>
          </w:p>
        </w:tc>
        <w:tc>
          <w:tcPr>
            <w:tcW w:w="598" w:type="pct"/>
            <w:tcBorders>
              <w:top w:val="nil"/>
              <w:left w:val="nil"/>
              <w:bottom w:val="nil"/>
              <w:right w:val="nil"/>
            </w:tcBorders>
            <w:shd w:val="clear" w:color="000000" w:fill="FFFFFF"/>
            <w:noWrap/>
            <w:vAlign w:val="bottom"/>
            <w:hideMark/>
          </w:tcPr>
          <w:p w14:paraId="76B67DAC" w14:textId="77777777" w:rsidR="004A430B" w:rsidRPr="007E5FB9" w:rsidRDefault="004A430B" w:rsidP="00F53110">
            <w:pPr>
              <w:rPr>
                <w:rFonts w:ascii="Arial" w:hAnsi="Arial" w:cs="Arial"/>
                <w:b/>
                <w:bCs/>
                <w:color w:val="FF0000"/>
                <w:sz w:val="10"/>
                <w:szCs w:val="10"/>
              </w:rPr>
            </w:pPr>
            <w:r w:rsidRPr="007E5FB9">
              <w:rPr>
                <w:rFonts w:ascii="Arial" w:hAnsi="Arial" w:cs="Arial"/>
                <w:b/>
                <w:bCs/>
                <w:color w:val="FF0000"/>
                <w:sz w:val="10"/>
                <w:szCs w:val="10"/>
              </w:rPr>
              <w:t> </w:t>
            </w:r>
          </w:p>
        </w:tc>
        <w:tc>
          <w:tcPr>
            <w:tcW w:w="598" w:type="pct"/>
            <w:tcBorders>
              <w:top w:val="nil"/>
              <w:left w:val="nil"/>
              <w:bottom w:val="nil"/>
              <w:right w:val="nil"/>
            </w:tcBorders>
            <w:shd w:val="clear" w:color="000000" w:fill="FFFFFF"/>
            <w:noWrap/>
            <w:vAlign w:val="bottom"/>
            <w:hideMark/>
          </w:tcPr>
          <w:p w14:paraId="52003455" w14:textId="77777777" w:rsidR="004A430B" w:rsidRPr="007E5FB9" w:rsidRDefault="004A430B" w:rsidP="00F53110">
            <w:pPr>
              <w:rPr>
                <w:rFonts w:ascii="Arial" w:hAnsi="Arial" w:cs="Arial"/>
                <w:b/>
                <w:bCs/>
                <w:color w:val="FF0000"/>
                <w:sz w:val="10"/>
                <w:szCs w:val="10"/>
              </w:rPr>
            </w:pPr>
            <w:r w:rsidRPr="007E5FB9">
              <w:rPr>
                <w:rFonts w:ascii="Arial" w:hAnsi="Arial" w:cs="Arial"/>
                <w:b/>
                <w:bCs/>
                <w:color w:val="FF0000"/>
                <w:sz w:val="10"/>
                <w:szCs w:val="10"/>
              </w:rPr>
              <w:t> </w:t>
            </w:r>
          </w:p>
        </w:tc>
        <w:tc>
          <w:tcPr>
            <w:tcW w:w="598" w:type="pct"/>
            <w:tcBorders>
              <w:top w:val="nil"/>
              <w:left w:val="nil"/>
              <w:bottom w:val="nil"/>
              <w:right w:val="nil"/>
            </w:tcBorders>
            <w:shd w:val="clear" w:color="000000" w:fill="FFFFFF"/>
            <w:noWrap/>
            <w:vAlign w:val="bottom"/>
            <w:hideMark/>
          </w:tcPr>
          <w:p w14:paraId="6CE47CAA" w14:textId="77777777" w:rsidR="004A430B" w:rsidRPr="007E5FB9" w:rsidRDefault="004A430B" w:rsidP="00F53110">
            <w:pPr>
              <w:rPr>
                <w:rFonts w:ascii="Arial" w:hAnsi="Arial" w:cs="Arial"/>
                <w:b/>
                <w:bCs/>
                <w:color w:val="FF0000"/>
                <w:sz w:val="10"/>
                <w:szCs w:val="10"/>
              </w:rPr>
            </w:pPr>
            <w:r w:rsidRPr="007E5FB9">
              <w:rPr>
                <w:rFonts w:ascii="Arial" w:hAnsi="Arial" w:cs="Arial"/>
                <w:b/>
                <w:bCs/>
                <w:color w:val="FF0000"/>
                <w:sz w:val="10"/>
                <w:szCs w:val="10"/>
              </w:rPr>
              <w:t> </w:t>
            </w:r>
          </w:p>
        </w:tc>
        <w:tc>
          <w:tcPr>
            <w:tcW w:w="657" w:type="pct"/>
            <w:tcBorders>
              <w:top w:val="nil"/>
              <w:left w:val="nil"/>
              <w:bottom w:val="nil"/>
              <w:right w:val="nil"/>
            </w:tcBorders>
            <w:shd w:val="clear" w:color="000000" w:fill="FFFFFF"/>
            <w:noWrap/>
            <w:vAlign w:val="bottom"/>
            <w:hideMark/>
          </w:tcPr>
          <w:p w14:paraId="148F7328" w14:textId="77777777" w:rsidR="004A430B" w:rsidRPr="007E5FB9" w:rsidRDefault="004A430B" w:rsidP="00F53110">
            <w:pPr>
              <w:rPr>
                <w:rFonts w:ascii="Arial" w:hAnsi="Arial" w:cs="Arial"/>
                <w:b/>
                <w:bCs/>
                <w:color w:val="FF0000"/>
                <w:sz w:val="10"/>
                <w:szCs w:val="10"/>
              </w:rPr>
            </w:pPr>
            <w:r w:rsidRPr="007E5FB9">
              <w:rPr>
                <w:rFonts w:ascii="Arial" w:hAnsi="Arial" w:cs="Arial"/>
                <w:b/>
                <w:bCs/>
                <w:color w:val="FF0000"/>
                <w:sz w:val="10"/>
                <w:szCs w:val="10"/>
              </w:rPr>
              <w:t> </w:t>
            </w:r>
          </w:p>
        </w:tc>
      </w:tr>
    </w:tbl>
    <w:p w14:paraId="13926683" w14:textId="77F9BA7B" w:rsidR="004A430B" w:rsidRPr="00783AAD" w:rsidRDefault="004A430B" w:rsidP="00783AAD">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informa de manera agrupada por cuenta, los rubros de bienes inmuebles, el monto al </w:t>
      </w:r>
      <w:r w:rsidR="00191330">
        <w:rPr>
          <w:rFonts w:ascii="Arial" w:eastAsia="Calibri" w:hAnsi="Arial" w:cs="Arial"/>
          <w:spacing w:val="-1"/>
          <w:sz w:val="14"/>
          <w:szCs w:val="12"/>
        </w:rPr>
        <w:t>30 de septiembre de 2024</w:t>
      </w:r>
      <w:r>
        <w:rPr>
          <w:rFonts w:ascii="Arial" w:eastAsia="Calibri" w:hAnsi="Arial" w:cs="Arial"/>
          <w:spacing w:val="-1"/>
          <w:sz w:val="14"/>
          <w:szCs w:val="12"/>
        </w:rPr>
        <w:t xml:space="preserve"> </w:t>
      </w:r>
      <w:r w:rsidRPr="00D96E86">
        <w:rPr>
          <w:rFonts w:ascii="Arial" w:eastAsia="Calibri" w:hAnsi="Arial" w:cs="Arial"/>
          <w:spacing w:val="-1"/>
          <w:sz w:val="14"/>
          <w:szCs w:val="12"/>
        </w:rPr>
        <w:t>de la depreciación del ejercicio y la acumulada, el método de depreciación, tasas aplicadas y los criterios de aplicación de los mismos. Asimismo, se informa de las características significativas del estado en que se encuentran los activos:</w:t>
      </w:r>
    </w:p>
    <w:p w14:paraId="58A9C02F" w14:textId="7519AFD1" w:rsidR="00EA3858" w:rsidRPr="00D96E86" w:rsidRDefault="006335BE" w:rsidP="00E70BDF">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w:t>
      </w:r>
      <w:r w:rsidR="006B6BCD" w:rsidRPr="00D96E86">
        <w:rPr>
          <w:rFonts w:ascii="Arial" w:eastAsia="Calibri" w:hAnsi="Arial" w:cs="Arial"/>
          <w:spacing w:val="-1"/>
          <w:sz w:val="14"/>
          <w:szCs w:val="12"/>
        </w:rPr>
        <w:t xml:space="preserve">informa de manera agrupada por cuenta, los rubros de bienes </w:t>
      </w:r>
      <w:r w:rsidR="00EA3858" w:rsidRPr="00D96E86">
        <w:rPr>
          <w:rFonts w:ascii="Arial" w:eastAsia="Calibri" w:hAnsi="Arial" w:cs="Arial"/>
          <w:spacing w:val="-1"/>
          <w:sz w:val="14"/>
          <w:szCs w:val="12"/>
        </w:rPr>
        <w:t xml:space="preserve">inmuebles, Infraestructura y Construcciones en Proceso, el monto al </w:t>
      </w:r>
      <w:r w:rsidR="00191330">
        <w:rPr>
          <w:rFonts w:ascii="Arial" w:eastAsia="Calibri" w:hAnsi="Arial" w:cs="Arial"/>
          <w:spacing w:val="-1"/>
          <w:sz w:val="14"/>
          <w:szCs w:val="12"/>
        </w:rPr>
        <w:t>30 de septiembre de 2024</w:t>
      </w:r>
    </w:p>
    <w:tbl>
      <w:tblPr>
        <w:tblW w:w="3095" w:type="pct"/>
        <w:jc w:val="center"/>
        <w:tblCellMar>
          <w:left w:w="70" w:type="dxa"/>
          <w:right w:w="70" w:type="dxa"/>
        </w:tblCellMar>
        <w:tblLook w:val="04A0" w:firstRow="1" w:lastRow="0" w:firstColumn="1" w:lastColumn="0" w:noHBand="0" w:noVBand="1"/>
      </w:tblPr>
      <w:tblGrid>
        <w:gridCol w:w="2187"/>
        <w:gridCol w:w="66"/>
        <w:gridCol w:w="992"/>
        <w:gridCol w:w="361"/>
        <w:gridCol w:w="632"/>
        <w:gridCol w:w="642"/>
        <w:gridCol w:w="351"/>
        <w:gridCol w:w="923"/>
        <w:gridCol w:w="70"/>
        <w:gridCol w:w="992"/>
        <w:gridCol w:w="1096"/>
      </w:tblGrid>
      <w:tr w:rsidR="005D0157" w:rsidRPr="007E5FB9" w14:paraId="4E23997E" w14:textId="77777777" w:rsidTr="00677C70">
        <w:trPr>
          <w:gridAfter w:val="3"/>
          <w:wAfter w:w="1298" w:type="pct"/>
          <w:trHeight w:val="401"/>
          <w:jc w:val="center"/>
        </w:trPr>
        <w:tc>
          <w:tcPr>
            <w:tcW w:w="131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33EBE65" w14:textId="77777777" w:rsidR="005D0157" w:rsidRPr="007E5FB9" w:rsidRDefault="005D0157" w:rsidP="007C1BB5">
            <w:pPr>
              <w:jc w:val="center"/>
              <w:rPr>
                <w:rFonts w:ascii="Arial" w:hAnsi="Arial" w:cs="Arial"/>
                <w:b/>
                <w:bCs/>
                <w:color w:val="000000"/>
                <w:sz w:val="10"/>
                <w:szCs w:val="10"/>
              </w:rPr>
            </w:pPr>
            <w:r>
              <w:rPr>
                <w:rFonts w:ascii="Arial" w:hAnsi="Arial" w:cs="Arial"/>
                <w:b/>
                <w:bCs/>
                <w:color w:val="000000"/>
                <w:sz w:val="10"/>
                <w:szCs w:val="10"/>
              </w:rPr>
              <w:t xml:space="preserve">CUENTA </w:t>
            </w:r>
          </w:p>
        </w:tc>
        <w:tc>
          <w:tcPr>
            <w:tcW w:w="854" w:type="pct"/>
            <w:gridSpan w:val="3"/>
            <w:tcBorders>
              <w:top w:val="single" w:sz="4" w:space="0" w:color="auto"/>
              <w:left w:val="nil"/>
              <w:bottom w:val="single" w:sz="4" w:space="0" w:color="auto"/>
              <w:right w:val="single" w:sz="4" w:space="0" w:color="auto"/>
            </w:tcBorders>
            <w:shd w:val="clear" w:color="000000" w:fill="F2F2F2"/>
            <w:vAlign w:val="center"/>
            <w:hideMark/>
          </w:tcPr>
          <w:p w14:paraId="191ACAB6" w14:textId="51FB56F6" w:rsidR="005D0157" w:rsidRPr="007E5FB9" w:rsidRDefault="005D0157" w:rsidP="007C1BB5">
            <w:pPr>
              <w:jc w:val="center"/>
              <w:rPr>
                <w:rFonts w:ascii="Arial" w:hAnsi="Arial" w:cs="Arial"/>
                <w:b/>
                <w:bCs/>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4</w:t>
            </w:r>
          </w:p>
        </w:tc>
        <w:tc>
          <w:tcPr>
            <w:tcW w:w="766" w:type="pct"/>
            <w:gridSpan w:val="2"/>
            <w:tcBorders>
              <w:top w:val="single" w:sz="4" w:space="0" w:color="auto"/>
              <w:left w:val="nil"/>
              <w:bottom w:val="single" w:sz="4" w:space="0" w:color="auto"/>
              <w:right w:val="single" w:sz="4" w:space="0" w:color="auto"/>
            </w:tcBorders>
            <w:shd w:val="clear" w:color="000000" w:fill="F2F2F2"/>
            <w:vAlign w:val="center"/>
            <w:hideMark/>
          </w:tcPr>
          <w:p w14:paraId="33DF6D6E" w14:textId="74E35B42" w:rsidR="005D0157" w:rsidRPr="007E5FB9" w:rsidRDefault="005D0157" w:rsidP="007C1BB5">
            <w:pPr>
              <w:jc w:val="center"/>
              <w:rPr>
                <w:rFonts w:ascii="Arial" w:hAnsi="Arial" w:cs="Arial"/>
                <w:b/>
                <w:bCs/>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3</w:t>
            </w:r>
          </w:p>
        </w:tc>
        <w:tc>
          <w:tcPr>
            <w:tcW w:w="766" w:type="pct"/>
            <w:gridSpan w:val="2"/>
            <w:tcBorders>
              <w:top w:val="single" w:sz="4" w:space="0" w:color="auto"/>
              <w:left w:val="nil"/>
              <w:bottom w:val="single" w:sz="4" w:space="0" w:color="auto"/>
              <w:right w:val="single" w:sz="4" w:space="0" w:color="auto"/>
            </w:tcBorders>
            <w:shd w:val="clear" w:color="000000" w:fill="F2F2F2"/>
            <w:vAlign w:val="center"/>
          </w:tcPr>
          <w:p w14:paraId="1D75E01E" w14:textId="77777777" w:rsidR="005D0157" w:rsidRPr="007E5FB9" w:rsidRDefault="005D0157" w:rsidP="005C3456">
            <w:pPr>
              <w:jc w:val="center"/>
              <w:rPr>
                <w:rFonts w:ascii="Arial" w:hAnsi="Arial" w:cs="Arial"/>
                <w:b/>
                <w:bCs/>
                <w:color w:val="000000"/>
                <w:sz w:val="10"/>
                <w:szCs w:val="10"/>
              </w:rPr>
            </w:pPr>
            <w:r w:rsidRPr="007E5FB9">
              <w:rPr>
                <w:rFonts w:ascii="Arial" w:hAnsi="Arial" w:cs="Arial"/>
                <w:b/>
                <w:bCs/>
                <w:color w:val="000000"/>
                <w:sz w:val="10"/>
                <w:szCs w:val="10"/>
              </w:rPr>
              <w:t>CARACTERÍSTICAS SIGNIFICATIVAS DEL ESTADO EN QUE ENCUENTREN</w:t>
            </w:r>
          </w:p>
        </w:tc>
      </w:tr>
      <w:tr w:rsidR="005D0157" w:rsidRPr="007E5FB9" w14:paraId="0EFEABDE" w14:textId="77777777" w:rsidTr="00677C70">
        <w:trPr>
          <w:gridAfter w:val="3"/>
          <w:wAfter w:w="1298" w:type="pct"/>
          <w:trHeight w:val="169"/>
          <w:jc w:val="center"/>
        </w:trPr>
        <w:tc>
          <w:tcPr>
            <w:tcW w:w="1316" w:type="pct"/>
            <w:tcBorders>
              <w:top w:val="nil"/>
              <w:left w:val="single" w:sz="4" w:space="0" w:color="auto"/>
              <w:bottom w:val="single" w:sz="4" w:space="0" w:color="auto"/>
              <w:right w:val="single" w:sz="4" w:space="0" w:color="auto"/>
            </w:tcBorders>
            <w:shd w:val="clear" w:color="auto" w:fill="auto"/>
            <w:vAlign w:val="center"/>
            <w:hideMark/>
          </w:tcPr>
          <w:p w14:paraId="46C45243" w14:textId="77777777" w:rsidR="005D0157" w:rsidRPr="007E5FB9" w:rsidRDefault="005D0157" w:rsidP="007C1BB5">
            <w:pPr>
              <w:rPr>
                <w:rFonts w:ascii="Arial" w:hAnsi="Arial" w:cs="Arial"/>
                <w:color w:val="000000"/>
                <w:sz w:val="10"/>
                <w:szCs w:val="10"/>
              </w:rPr>
            </w:pPr>
            <w:r w:rsidRPr="007E5FB9">
              <w:rPr>
                <w:rFonts w:ascii="Arial" w:hAnsi="Arial" w:cs="Arial"/>
                <w:color w:val="000000"/>
                <w:sz w:val="10"/>
                <w:szCs w:val="10"/>
              </w:rPr>
              <w:t>VIVIENDAS</w:t>
            </w:r>
          </w:p>
        </w:tc>
        <w:tc>
          <w:tcPr>
            <w:tcW w:w="854" w:type="pct"/>
            <w:gridSpan w:val="3"/>
            <w:tcBorders>
              <w:top w:val="nil"/>
              <w:left w:val="nil"/>
              <w:bottom w:val="single" w:sz="4" w:space="0" w:color="auto"/>
              <w:right w:val="single" w:sz="4" w:space="0" w:color="auto"/>
            </w:tcBorders>
            <w:shd w:val="clear" w:color="auto" w:fill="auto"/>
            <w:vAlign w:val="center"/>
          </w:tcPr>
          <w:p w14:paraId="7494A5DC" w14:textId="77777777" w:rsidR="005D0157" w:rsidRPr="007E5FB9" w:rsidRDefault="005D0157" w:rsidP="007C1BB5">
            <w:pPr>
              <w:jc w:val="right"/>
              <w:rPr>
                <w:rFonts w:ascii="Arial" w:hAnsi="Arial" w:cs="Arial"/>
                <w:b/>
                <w:bCs/>
                <w:color w:val="000000"/>
                <w:sz w:val="10"/>
                <w:szCs w:val="10"/>
              </w:rPr>
            </w:pPr>
            <w:r>
              <w:rPr>
                <w:rFonts w:ascii="Arial" w:hAnsi="Arial" w:cs="Arial"/>
                <w:b/>
                <w:bCs/>
                <w:color w:val="000000"/>
                <w:sz w:val="10"/>
                <w:szCs w:val="10"/>
              </w:rPr>
              <w:t>817,275</w:t>
            </w:r>
          </w:p>
        </w:tc>
        <w:tc>
          <w:tcPr>
            <w:tcW w:w="766" w:type="pct"/>
            <w:gridSpan w:val="2"/>
            <w:tcBorders>
              <w:top w:val="nil"/>
              <w:left w:val="nil"/>
              <w:bottom w:val="single" w:sz="4" w:space="0" w:color="auto"/>
              <w:right w:val="single" w:sz="4" w:space="0" w:color="auto"/>
            </w:tcBorders>
            <w:shd w:val="clear" w:color="auto" w:fill="auto"/>
            <w:vAlign w:val="center"/>
          </w:tcPr>
          <w:p w14:paraId="05ABDABE" w14:textId="77777777" w:rsidR="005D0157" w:rsidRPr="007E5FB9" w:rsidRDefault="005D0157" w:rsidP="007C1BB5">
            <w:pPr>
              <w:jc w:val="right"/>
              <w:rPr>
                <w:rFonts w:ascii="Arial" w:hAnsi="Arial" w:cs="Arial"/>
                <w:b/>
                <w:bCs/>
                <w:color w:val="000000"/>
                <w:sz w:val="10"/>
                <w:szCs w:val="10"/>
              </w:rPr>
            </w:pPr>
            <w:r>
              <w:rPr>
                <w:rFonts w:ascii="Arial" w:hAnsi="Arial" w:cs="Arial"/>
                <w:b/>
                <w:bCs/>
                <w:color w:val="000000"/>
                <w:sz w:val="10"/>
                <w:szCs w:val="10"/>
              </w:rPr>
              <w:t>817,275</w:t>
            </w:r>
          </w:p>
        </w:tc>
        <w:tc>
          <w:tcPr>
            <w:tcW w:w="766" w:type="pct"/>
            <w:gridSpan w:val="2"/>
            <w:tcBorders>
              <w:top w:val="nil"/>
              <w:left w:val="nil"/>
              <w:bottom w:val="single" w:sz="4" w:space="0" w:color="auto"/>
              <w:right w:val="single" w:sz="4" w:space="0" w:color="auto"/>
            </w:tcBorders>
            <w:vAlign w:val="center"/>
          </w:tcPr>
          <w:p w14:paraId="2CF35B34" w14:textId="77777777" w:rsidR="005D0157" w:rsidRPr="007E5FB9" w:rsidRDefault="005D0157" w:rsidP="005C3456">
            <w:pPr>
              <w:rPr>
                <w:rFonts w:ascii="Arial" w:hAnsi="Arial" w:cs="Arial"/>
                <w:color w:val="000000"/>
                <w:sz w:val="10"/>
                <w:szCs w:val="10"/>
              </w:rPr>
            </w:pPr>
            <w:r w:rsidRPr="007E5FB9">
              <w:rPr>
                <w:rFonts w:ascii="Arial" w:hAnsi="Arial" w:cs="Arial"/>
                <w:color w:val="000000"/>
                <w:sz w:val="10"/>
                <w:szCs w:val="10"/>
              </w:rPr>
              <w:t> Deteriorada</w:t>
            </w:r>
            <w:r>
              <w:rPr>
                <w:rFonts w:ascii="Arial" w:hAnsi="Arial" w:cs="Arial"/>
                <w:color w:val="000000"/>
                <w:sz w:val="10"/>
                <w:szCs w:val="10"/>
              </w:rPr>
              <w:t>, sin uso</w:t>
            </w:r>
          </w:p>
        </w:tc>
      </w:tr>
      <w:tr w:rsidR="005D0157" w:rsidRPr="007E5FB9" w14:paraId="3D4E3BF3" w14:textId="77777777" w:rsidTr="00677C70">
        <w:trPr>
          <w:gridAfter w:val="3"/>
          <w:wAfter w:w="1298" w:type="pct"/>
          <w:trHeight w:val="169"/>
          <w:jc w:val="center"/>
        </w:trPr>
        <w:tc>
          <w:tcPr>
            <w:tcW w:w="1316" w:type="pct"/>
            <w:tcBorders>
              <w:top w:val="nil"/>
              <w:left w:val="nil"/>
              <w:bottom w:val="nil"/>
              <w:right w:val="nil"/>
            </w:tcBorders>
            <w:shd w:val="clear" w:color="000000" w:fill="FFFFFF"/>
            <w:vAlign w:val="center"/>
            <w:hideMark/>
          </w:tcPr>
          <w:p w14:paraId="5B140C2F" w14:textId="77777777" w:rsidR="005D0157" w:rsidRPr="007E5FB9" w:rsidRDefault="005D0157" w:rsidP="007C1BB5">
            <w:pPr>
              <w:jc w:val="center"/>
              <w:rPr>
                <w:rFonts w:ascii="Arial" w:hAnsi="Arial" w:cs="Arial"/>
                <w:b/>
                <w:bCs/>
                <w:color w:val="000000"/>
                <w:sz w:val="10"/>
                <w:szCs w:val="10"/>
              </w:rPr>
            </w:pPr>
            <w:r w:rsidRPr="007E5FB9">
              <w:rPr>
                <w:rFonts w:ascii="Arial" w:hAnsi="Arial" w:cs="Arial"/>
                <w:b/>
                <w:bCs/>
                <w:color w:val="000000"/>
                <w:sz w:val="10"/>
                <w:szCs w:val="10"/>
              </w:rPr>
              <w:t>TOTAL</w:t>
            </w:r>
          </w:p>
        </w:tc>
        <w:tc>
          <w:tcPr>
            <w:tcW w:w="854" w:type="pct"/>
            <w:gridSpan w:val="3"/>
            <w:tcBorders>
              <w:top w:val="nil"/>
              <w:left w:val="single" w:sz="4" w:space="0" w:color="auto"/>
              <w:bottom w:val="single" w:sz="4" w:space="0" w:color="auto"/>
              <w:right w:val="single" w:sz="4" w:space="0" w:color="auto"/>
            </w:tcBorders>
            <w:shd w:val="clear" w:color="000000" w:fill="FFFFFF"/>
            <w:vAlign w:val="center"/>
          </w:tcPr>
          <w:p w14:paraId="2B244B2E" w14:textId="77777777" w:rsidR="005D0157" w:rsidRPr="007E5FB9" w:rsidRDefault="005D0157" w:rsidP="007C1BB5">
            <w:pPr>
              <w:jc w:val="right"/>
              <w:rPr>
                <w:rFonts w:ascii="Arial" w:hAnsi="Arial" w:cs="Arial"/>
                <w:b/>
                <w:bCs/>
                <w:color w:val="000000"/>
                <w:sz w:val="10"/>
                <w:szCs w:val="10"/>
              </w:rPr>
            </w:pPr>
            <w:r>
              <w:rPr>
                <w:rFonts w:ascii="Arial" w:hAnsi="Arial" w:cs="Arial"/>
                <w:b/>
                <w:bCs/>
                <w:color w:val="000000"/>
                <w:sz w:val="10"/>
                <w:szCs w:val="10"/>
              </w:rPr>
              <w:t>817,275</w:t>
            </w:r>
          </w:p>
        </w:tc>
        <w:tc>
          <w:tcPr>
            <w:tcW w:w="766" w:type="pct"/>
            <w:gridSpan w:val="2"/>
            <w:tcBorders>
              <w:top w:val="nil"/>
              <w:left w:val="nil"/>
              <w:bottom w:val="single" w:sz="4" w:space="0" w:color="auto"/>
              <w:right w:val="single" w:sz="4" w:space="0" w:color="auto"/>
            </w:tcBorders>
            <w:shd w:val="clear" w:color="000000" w:fill="FFFFFF"/>
            <w:vAlign w:val="center"/>
          </w:tcPr>
          <w:p w14:paraId="2A64F0F7" w14:textId="77777777" w:rsidR="005D0157" w:rsidRPr="007E5FB9" w:rsidRDefault="005D0157" w:rsidP="004E008A">
            <w:pPr>
              <w:jc w:val="right"/>
              <w:rPr>
                <w:rFonts w:ascii="Arial" w:hAnsi="Arial" w:cs="Arial"/>
                <w:b/>
                <w:bCs/>
                <w:color w:val="000000"/>
                <w:sz w:val="10"/>
                <w:szCs w:val="10"/>
              </w:rPr>
            </w:pPr>
            <w:r>
              <w:rPr>
                <w:rFonts w:ascii="Arial" w:hAnsi="Arial" w:cs="Arial"/>
                <w:b/>
                <w:bCs/>
                <w:color w:val="000000"/>
                <w:sz w:val="10"/>
                <w:szCs w:val="10"/>
              </w:rPr>
              <w:t>817,275</w:t>
            </w:r>
          </w:p>
        </w:tc>
        <w:tc>
          <w:tcPr>
            <w:tcW w:w="766" w:type="pct"/>
            <w:gridSpan w:val="2"/>
            <w:tcBorders>
              <w:top w:val="nil"/>
              <w:left w:val="nil"/>
              <w:bottom w:val="single" w:sz="4" w:space="0" w:color="auto"/>
              <w:right w:val="single" w:sz="4" w:space="0" w:color="auto"/>
            </w:tcBorders>
            <w:shd w:val="clear" w:color="000000" w:fill="FFFFFF"/>
          </w:tcPr>
          <w:p w14:paraId="7D7CF19E" w14:textId="77777777" w:rsidR="005D0157" w:rsidRDefault="005D0157" w:rsidP="004E008A">
            <w:pPr>
              <w:jc w:val="right"/>
              <w:rPr>
                <w:rFonts w:ascii="Arial" w:hAnsi="Arial" w:cs="Arial"/>
                <w:b/>
                <w:bCs/>
                <w:color w:val="000000"/>
                <w:sz w:val="10"/>
                <w:szCs w:val="10"/>
              </w:rPr>
            </w:pPr>
          </w:p>
        </w:tc>
      </w:tr>
      <w:tr w:rsidR="004E008A" w:rsidRPr="00146B9E" w14:paraId="700BA839" w14:textId="77777777" w:rsidTr="00677C70">
        <w:trPr>
          <w:trHeight w:val="676"/>
          <w:jc w:val="center"/>
        </w:trPr>
        <w:tc>
          <w:tcPr>
            <w:tcW w:w="1356"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56093B1" w14:textId="77777777" w:rsidR="004E008A" w:rsidRPr="007E5FB9" w:rsidRDefault="004E008A" w:rsidP="007C1BB5">
            <w:pPr>
              <w:jc w:val="center"/>
              <w:rPr>
                <w:rFonts w:ascii="Arial" w:hAnsi="Arial" w:cs="Arial"/>
                <w:b/>
                <w:bCs/>
                <w:color w:val="000000"/>
                <w:sz w:val="10"/>
                <w:szCs w:val="10"/>
              </w:rPr>
            </w:pPr>
            <w:r w:rsidRPr="007E5FB9">
              <w:rPr>
                <w:rFonts w:ascii="Arial" w:hAnsi="Arial" w:cs="Arial"/>
                <w:b/>
                <w:bCs/>
                <w:color w:val="000000"/>
                <w:sz w:val="10"/>
                <w:szCs w:val="10"/>
              </w:rPr>
              <w:t>CUENTA DE BIENES INMUEBLES</w:t>
            </w:r>
          </w:p>
        </w:tc>
        <w:tc>
          <w:tcPr>
            <w:tcW w:w="597" w:type="pct"/>
            <w:tcBorders>
              <w:top w:val="single" w:sz="4" w:space="0" w:color="auto"/>
              <w:left w:val="nil"/>
              <w:bottom w:val="single" w:sz="4" w:space="0" w:color="auto"/>
              <w:right w:val="single" w:sz="4" w:space="0" w:color="auto"/>
            </w:tcBorders>
            <w:shd w:val="clear" w:color="000000" w:fill="F2F2F2"/>
            <w:vAlign w:val="center"/>
            <w:hideMark/>
          </w:tcPr>
          <w:p w14:paraId="550EBE26" w14:textId="77777777" w:rsidR="004E008A" w:rsidRPr="007E5FB9" w:rsidRDefault="004E008A" w:rsidP="007C1BB5">
            <w:pPr>
              <w:jc w:val="center"/>
              <w:rPr>
                <w:rFonts w:ascii="Arial" w:hAnsi="Arial" w:cs="Arial"/>
                <w:b/>
                <w:bCs/>
                <w:color w:val="000000"/>
                <w:sz w:val="10"/>
                <w:szCs w:val="10"/>
              </w:rPr>
            </w:pPr>
            <w:r w:rsidRPr="007E5FB9">
              <w:rPr>
                <w:rFonts w:ascii="Arial" w:hAnsi="Arial" w:cs="Arial"/>
                <w:b/>
                <w:bCs/>
                <w:color w:val="000000"/>
                <w:sz w:val="10"/>
                <w:szCs w:val="10"/>
              </w:rPr>
              <w:t>MONTO DE DEPRECIACIÓN DEL EJERCICIO</w:t>
            </w:r>
          </w:p>
        </w:tc>
        <w:tc>
          <w:tcPr>
            <w:tcW w:w="597" w:type="pct"/>
            <w:gridSpan w:val="2"/>
            <w:tcBorders>
              <w:top w:val="single" w:sz="4" w:space="0" w:color="auto"/>
              <w:left w:val="nil"/>
              <w:bottom w:val="single" w:sz="4" w:space="0" w:color="auto"/>
              <w:right w:val="single" w:sz="4" w:space="0" w:color="auto"/>
            </w:tcBorders>
            <w:shd w:val="clear" w:color="000000" w:fill="F2F2F2"/>
            <w:vAlign w:val="center"/>
            <w:hideMark/>
          </w:tcPr>
          <w:p w14:paraId="31A19145" w14:textId="77777777" w:rsidR="004E008A" w:rsidRPr="007E5FB9" w:rsidRDefault="004E008A" w:rsidP="007C1BB5">
            <w:pPr>
              <w:jc w:val="center"/>
              <w:rPr>
                <w:rFonts w:ascii="Arial" w:hAnsi="Arial" w:cs="Arial"/>
                <w:b/>
                <w:bCs/>
                <w:color w:val="000000"/>
                <w:sz w:val="10"/>
                <w:szCs w:val="10"/>
              </w:rPr>
            </w:pPr>
            <w:r w:rsidRPr="007E5FB9">
              <w:rPr>
                <w:rFonts w:ascii="Arial" w:hAnsi="Arial" w:cs="Arial"/>
                <w:b/>
                <w:bCs/>
                <w:color w:val="000000"/>
                <w:sz w:val="10"/>
                <w:szCs w:val="10"/>
              </w:rPr>
              <w:t>MONTO DE DEPRECIACIÓN ACUMULADA</w:t>
            </w:r>
          </w:p>
        </w:tc>
        <w:tc>
          <w:tcPr>
            <w:tcW w:w="597" w:type="pct"/>
            <w:gridSpan w:val="2"/>
            <w:tcBorders>
              <w:top w:val="single" w:sz="4" w:space="0" w:color="auto"/>
              <w:left w:val="nil"/>
              <w:bottom w:val="single" w:sz="4" w:space="0" w:color="auto"/>
              <w:right w:val="single" w:sz="4" w:space="0" w:color="auto"/>
            </w:tcBorders>
            <w:shd w:val="clear" w:color="000000" w:fill="F2F2F2"/>
            <w:vAlign w:val="center"/>
            <w:hideMark/>
          </w:tcPr>
          <w:p w14:paraId="1E4ED943" w14:textId="77777777" w:rsidR="004E008A" w:rsidRPr="007E5FB9" w:rsidRDefault="004E008A" w:rsidP="007C1BB5">
            <w:pPr>
              <w:jc w:val="center"/>
              <w:rPr>
                <w:rFonts w:ascii="Arial" w:hAnsi="Arial" w:cs="Arial"/>
                <w:b/>
                <w:bCs/>
                <w:color w:val="000000"/>
                <w:sz w:val="10"/>
                <w:szCs w:val="10"/>
              </w:rPr>
            </w:pPr>
            <w:r w:rsidRPr="007E5FB9">
              <w:rPr>
                <w:rFonts w:ascii="Arial" w:hAnsi="Arial" w:cs="Arial"/>
                <w:b/>
                <w:bCs/>
                <w:color w:val="000000"/>
                <w:sz w:val="10"/>
                <w:szCs w:val="10"/>
              </w:rPr>
              <w:t>MÉTODO DE DEPRECIACIÓN</w:t>
            </w:r>
          </w:p>
        </w:tc>
        <w:tc>
          <w:tcPr>
            <w:tcW w:w="597" w:type="pct"/>
            <w:gridSpan w:val="2"/>
            <w:tcBorders>
              <w:top w:val="single" w:sz="4" w:space="0" w:color="auto"/>
              <w:left w:val="nil"/>
              <w:bottom w:val="single" w:sz="4" w:space="0" w:color="auto"/>
              <w:right w:val="single" w:sz="4" w:space="0" w:color="auto"/>
            </w:tcBorders>
            <w:shd w:val="clear" w:color="000000" w:fill="F2F2F2"/>
            <w:vAlign w:val="center"/>
            <w:hideMark/>
          </w:tcPr>
          <w:p w14:paraId="51F1A6F8" w14:textId="77777777" w:rsidR="004E008A" w:rsidRPr="007E5FB9" w:rsidRDefault="004E008A" w:rsidP="007C1BB5">
            <w:pPr>
              <w:jc w:val="center"/>
              <w:rPr>
                <w:rFonts w:ascii="Arial" w:hAnsi="Arial" w:cs="Arial"/>
                <w:b/>
                <w:bCs/>
                <w:color w:val="000000"/>
                <w:sz w:val="10"/>
                <w:szCs w:val="10"/>
              </w:rPr>
            </w:pPr>
            <w:r w:rsidRPr="007E5FB9">
              <w:rPr>
                <w:rFonts w:ascii="Arial" w:hAnsi="Arial" w:cs="Arial"/>
                <w:b/>
                <w:bCs/>
                <w:color w:val="000000"/>
                <w:sz w:val="10"/>
                <w:szCs w:val="10"/>
              </w:rPr>
              <w:t>TASA APLICADA</w:t>
            </w:r>
          </w:p>
        </w:tc>
        <w:tc>
          <w:tcPr>
            <w:tcW w:w="597" w:type="pct"/>
            <w:tcBorders>
              <w:top w:val="single" w:sz="4" w:space="0" w:color="auto"/>
              <w:left w:val="nil"/>
              <w:bottom w:val="single" w:sz="4" w:space="0" w:color="auto"/>
              <w:right w:val="single" w:sz="4" w:space="0" w:color="auto"/>
            </w:tcBorders>
            <w:shd w:val="clear" w:color="000000" w:fill="F2F2F2"/>
            <w:vAlign w:val="center"/>
            <w:hideMark/>
          </w:tcPr>
          <w:p w14:paraId="3E9F6ACF" w14:textId="77777777" w:rsidR="004E008A" w:rsidRPr="007E5FB9" w:rsidRDefault="004E008A" w:rsidP="007C1BB5">
            <w:pPr>
              <w:jc w:val="center"/>
              <w:rPr>
                <w:rFonts w:ascii="Arial" w:hAnsi="Arial" w:cs="Arial"/>
                <w:b/>
                <w:bCs/>
                <w:color w:val="000000"/>
                <w:sz w:val="10"/>
                <w:szCs w:val="10"/>
              </w:rPr>
            </w:pPr>
            <w:r w:rsidRPr="007E5FB9">
              <w:rPr>
                <w:rFonts w:ascii="Arial" w:hAnsi="Arial" w:cs="Arial"/>
                <w:b/>
                <w:bCs/>
                <w:color w:val="000000"/>
                <w:sz w:val="10"/>
                <w:szCs w:val="10"/>
              </w:rPr>
              <w:t>CRITERIO DE APLICACIÓN</w:t>
            </w:r>
          </w:p>
        </w:tc>
        <w:tc>
          <w:tcPr>
            <w:tcW w:w="659" w:type="pct"/>
            <w:tcBorders>
              <w:top w:val="single" w:sz="4" w:space="0" w:color="auto"/>
              <w:left w:val="nil"/>
              <w:bottom w:val="single" w:sz="4" w:space="0" w:color="auto"/>
              <w:right w:val="single" w:sz="4" w:space="0" w:color="auto"/>
            </w:tcBorders>
            <w:shd w:val="clear" w:color="000000" w:fill="F2F2F2"/>
            <w:vAlign w:val="center"/>
            <w:hideMark/>
          </w:tcPr>
          <w:p w14:paraId="04D16490" w14:textId="77777777" w:rsidR="004E008A" w:rsidRPr="007E5FB9" w:rsidRDefault="004E008A" w:rsidP="007C1BB5">
            <w:pPr>
              <w:jc w:val="center"/>
              <w:rPr>
                <w:rFonts w:ascii="Arial" w:hAnsi="Arial" w:cs="Arial"/>
                <w:b/>
                <w:bCs/>
                <w:color w:val="000000"/>
                <w:sz w:val="10"/>
                <w:szCs w:val="10"/>
              </w:rPr>
            </w:pPr>
            <w:r w:rsidRPr="007E5FB9">
              <w:rPr>
                <w:rFonts w:ascii="Arial" w:hAnsi="Arial" w:cs="Arial"/>
                <w:b/>
                <w:bCs/>
                <w:color w:val="000000"/>
                <w:sz w:val="10"/>
                <w:szCs w:val="10"/>
              </w:rPr>
              <w:t>CARACTERÍSTICAS SIGNIFICATIVAS DEL ESTADO EN QUE ENCUENTREN</w:t>
            </w:r>
          </w:p>
        </w:tc>
      </w:tr>
      <w:tr w:rsidR="004E008A" w:rsidRPr="00146B9E" w14:paraId="1C4130E8" w14:textId="77777777" w:rsidTr="00677C70">
        <w:trPr>
          <w:trHeight w:val="169"/>
          <w:jc w:val="center"/>
        </w:trPr>
        <w:tc>
          <w:tcPr>
            <w:tcW w:w="1356" w:type="pct"/>
            <w:gridSpan w:val="2"/>
            <w:tcBorders>
              <w:top w:val="nil"/>
              <w:left w:val="single" w:sz="4" w:space="0" w:color="auto"/>
              <w:bottom w:val="single" w:sz="4" w:space="0" w:color="auto"/>
              <w:right w:val="single" w:sz="4" w:space="0" w:color="auto"/>
            </w:tcBorders>
            <w:shd w:val="clear" w:color="auto" w:fill="auto"/>
            <w:vAlign w:val="center"/>
            <w:hideMark/>
          </w:tcPr>
          <w:p w14:paraId="0A419097"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VIVIENDAS</w:t>
            </w:r>
          </w:p>
        </w:tc>
        <w:tc>
          <w:tcPr>
            <w:tcW w:w="597" w:type="pct"/>
            <w:tcBorders>
              <w:top w:val="nil"/>
              <w:left w:val="nil"/>
              <w:bottom w:val="single" w:sz="4" w:space="0" w:color="auto"/>
              <w:right w:val="single" w:sz="4" w:space="0" w:color="auto"/>
            </w:tcBorders>
            <w:shd w:val="clear" w:color="auto" w:fill="auto"/>
            <w:vAlign w:val="center"/>
          </w:tcPr>
          <w:p w14:paraId="1054AA54" w14:textId="07B31DA4" w:rsidR="004E008A" w:rsidRPr="0031281F" w:rsidRDefault="00677C70" w:rsidP="007C1BB5">
            <w:pPr>
              <w:jc w:val="right"/>
              <w:rPr>
                <w:rFonts w:ascii="Arial" w:hAnsi="Arial" w:cs="Arial"/>
                <w:b/>
                <w:bCs/>
                <w:color w:val="000000"/>
                <w:sz w:val="10"/>
                <w:szCs w:val="10"/>
              </w:rPr>
            </w:pPr>
            <w:r>
              <w:rPr>
                <w:rFonts w:ascii="Arial" w:hAnsi="Arial" w:cs="Arial"/>
                <w:b/>
                <w:bCs/>
                <w:color w:val="000000"/>
                <w:sz w:val="10"/>
                <w:szCs w:val="10"/>
              </w:rPr>
              <w:t>1,277</w:t>
            </w:r>
          </w:p>
        </w:tc>
        <w:tc>
          <w:tcPr>
            <w:tcW w:w="597" w:type="pct"/>
            <w:gridSpan w:val="2"/>
            <w:tcBorders>
              <w:top w:val="nil"/>
              <w:left w:val="nil"/>
              <w:bottom w:val="single" w:sz="4" w:space="0" w:color="auto"/>
              <w:right w:val="single" w:sz="4" w:space="0" w:color="auto"/>
            </w:tcBorders>
            <w:shd w:val="clear" w:color="auto" w:fill="auto"/>
            <w:vAlign w:val="center"/>
          </w:tcPr>
          <w:p w14:paraId="1B171835" w14:textId="3414E953" w:rsidR="004E008A" w:rsidRPr="0031281F" w:rsidRDefault="00677C70" w:rsidP="007C1BB5">
            <w:pPr>
              <w:jc w:val="right"/>
              <w:rPr>
                <w:rFonts w:ascii="Arial" w:hAnsi="Arial" w:cs="Arial"/>
                <w:b/>
                <w:bCs/>
                <w:color w:val="000000"/>
                <w:sz w:val="10"/>
                <w:szCs w:val="10"/>
              </w:rPr>
            </w:pPr>
            <w:r>
              <w:rPr>
                <w:rFonts w:ascii="Arial" w:hAnsi="Arial" w:cs="Arial"/>
                <w:b/>
                <w:bCs/>
                <w:color w:val="000000"/>
                <w:sz w:val="10"/>
                <w:szCs w:val="10"/>
              </w:rPr>
              <w:t>11,493</w:t>
            </w:r>
          </w:p>
        </w:tc>
        <w:tc>
          <w:tcPr>
            <w:tcW w:w="597" w:type="pct"/>
            <w:gridSpan w:val="2"/>
            <w:tcBorders>
              <w:top w:val="nil"/>
              <w:left w:val="nil"/>
              <w:bottom w:val="single" w:sz="4" w:space="0" w:color="auto"/>
              <w:right w:val="single" w:sz="4" w:space="0" w:color="auto"/>
            </w:tcBorders>
            <w:shd w:val="clear" w:color="auto" w:fill="auto"/>
            <w:vAlign w:val="center"/>
            <w:hideMark/>
          </w:tcPr>
          <w:p w14:paraId="60086BDD" w14:textId="77777777" w:rsidR="004E008A" w:rsidRPr="007E5FB9" w:rsidRDefault="004E008A" w:rsidP="007C1BB5">
            <w:pPr>
              <w:jc w:val="center"/>
              <w:rPr>
                <w:rFonts w:ascii="Arial" w:hAnsi="Arial" w:cs="Arial"/>
                <w:color w:val="000000"/>
                <w:sz w:val="10"/>
                <w:szCs w:val="10"/>
              </w:rPr>
            </w:pPr>
            <w:r w:rsidRPr="007E5FB9">
              <w:rPr>
                <w:rFonts w:ascii="Arial" w:hAnsi="Arial" w:cs="Arial"/>
                <w:color w:val="000000"/>
                <w:sz w:val="10"/>
                <w:szCs w:val="10"/>
              </w:rPr>
              <w:t>Lineal</w:t>
            </w:r>
          </w:p>
        </w:tc>
        <w:tc>
          <w:tcPr>
            <w:tcW w:w="597" w:type="pct"/>
            <w:gridSpan w:val="2"/>
            <w:tcBorders>
              <w:top w:val="nil"/>
              <w:left w:val="nil"/>
              <w:bottom w:val="single" w:sz="4" w:space="0" w:color="auto"/>
              <w:right w:val="single" w:sz="4" w:space="0" w:color="auto"/>
            </w:tcBorders>
            <w:shd w:val="clear" w:color="auto" w:fill="auto"/>
            <w:vAlign w:val="center"/>
            <w:hideMark/>
          </w:tcPr>
          <w:p w14:paraId="3E1EE97B" w14:textId="77777777" w:rsidR="004E008A" w:rsidRPr="007E5FB9" w:rsidRDefault="004E008A" w:rsidP="007C1BB5">
            <w:pPr>
              <w:jc w:val="center"/>
              <w:rPr>
                <w:rFonts w:ascii="Arial" w:hAnsi="Arial" w:cs="Arial"/>
                <w:color w:val="000000"/>
                <w:sz w:val="10"/>
                <w:szCs w:val="10"/>
              </w:rPr>
            </w:pPr>
            <w:r w:rsidRPr="007E5FB9">
              <w:rPr>
                <w:rFonts w:ascii="Arial" w:hAnsi="Arial" w:cs="Arial"/>
                <w:color w:val="000000"/>
                <w:sz w:val="10"/>
                <w:szCs w:val="10"/>
              </w:rPr>
              <w:t xml:space="preserve">2% </w:t>
            </w:r>
            <w:proofErr w:type="spellStart"/>
            <w:r w:rsidRPr="007E5FB9">
              <w:rPr>
                <w:rFonts w:ascii="Arial" w:hAnsi="Arial" w:cs="Arial"/>
                <w:color w:val="000000"/>
                <w:sz w:val="10"/>
                <w:szCs w:val="10"/>
              </w:rPr>
              <w:t>Conac</w:t>
            </w:r>
            <w:proofErr w:type="spellEnd"/>
          </w:p>
        </w:tc>
        <w:tc>
          <w:tcPr>
            <w:tcW w:w="597" w:type="pct"/>
            <w:tcBorders>
              <w:top w:val="nil"/>
              <w:left w:val="nil"/>
              <w:bottom w:val="single" w:sz="4" w:space="0" w:color="auto"/>
              <w:right w:val="single" w:sz="4" w:space="0" w:color="auto"/>
            </w:tcBorders>
            <w:shd w:val="clear" w:color="auto" w:fill="auto"/>
            <w:vAlign w:val="center"/>
            <w:hideMark/>
          </w:tcPr>
          <w:p w14:paraId="42EFF89D"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659" w:type="pct"/>
            <w:tcBorders>
              <w:top w:val="nil"/>
              <w:left w:val="nil"/>
              <w:bottom w:val="single" w:sz="4" w:space="0" w:color="auto"/>
              <w:right w:val="single" w:sz="4" w:space="0" w:color="auto"/>
            </w:tcBorders>
            <w:shd w:val="clear" w:color="auto" w:fill="auto"/>
            <w:vAlign w:val="center"/>
            <w:hideMark/>
          </w:tcPr>
          <w:p w14:paraId="0B216C37"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Deteriorada</w:t>
            </w:r>
          </w:p>
        </w:tc>
      </w:tr>
      <w:tr w:rsidR="004E008A" w:rsidRPr="00146B9E" w14:paraId="0AC43D95" w14:textId="77777777" w:rsidTr="00677C70">
        <w:trPr>
          <w:trHeight w:val="169"/>
          <w:jc w:val="center"/>
        </w:trPr>
        <w:tc>
          <w:tcPr>
            <w:tcW w:w="1356" w:type="pct"/>
            <w:gridSpan w:val="2"/>
            <w:tcBorders>
              <w:top w:val="nil"/>
              <w:left w:val="single" w:sz="4" w:space="0" w:color="auto"/>
              <w:bottom w:val="single" w:sz="4" w:space="0" w:color="auto"/>
              <w:right w:val="single" w:sz="4" w:space="0" w:color="auto"/>
            </w:tcBorders>
            <w:shd w:val="clear" w:color="auto" w:fill="auto"/>
            <w:vAlign w:val="center"/>
            <w:hideMark/>
          </w:tcPr>
          <w:p w14:paraId="0BFDED3B"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EDIFICIOS NO HABITACIONALES</w:t>
            </w:r>
          </w:p>
        </w:tc>
        <w:tc>
          <w:tcPr>
            <w:tcW w:w="597" w:type="pct"/>
            <w:tcBorders>
              <w:top w:val="nil"/>
              <w:left w:val="nil"/>
              <w:bottom w:val="single" w:sz="4" w:space="0" w:color="auto"/>
              <w:right w:val="single" w:sz="4" w:space="0" w:color="auto"/>
            </w:tcBorders>
            <w:shd w:val="clear" w:color="auto" w:fill="auto"/>
            <w:vAlign w:val="center"/>
          </w:tcPr>
          <w:p w14:paraId="2782A5B6" w14:textId="77777777" w:rsidR="004E008A" w:rsidRPr="007E5FB9" w:rsidRDefault="004E008A" w:rsidP="007C1BB5">
            <w:pPr>
              <w:jc w:val="right"/>
              <w:rPr>
                <w:rFonts w:ascii="Arial" w:hAnsi="Arial" w:cs="Arial"/>
                <w:b/>
                <w:bCs/>
                <w:color w:val="000000"/>
                <w:sz w:val="10"/>
                <w:szCs w:val="10"/>
              </w:rPr>
            </w:pPr>
          </w:p>
        </w:tc>
        <w:tc>
          <w:tcPr>
            <w:tcW w:w="597" w:type="pct"/>
            <w:gridSpan w:val="2"/>
            <w:tcBorders>
              <w:top w:val="nil"/>
              <w:left w:val="nil"/>
              <w:bottom w:val="single" w:sz="4" w:space="0" w:color="auto"/>
              <w:right w:val="single" w:sz="4" w:space="0" w:color="auto"/>
            </w:tcBorders>
            <w:shd w:val="clear" w:color="auto" w:fill="auto"/>
            <w:vAlign w:val="center"/>
          </w:tcPr>
          <w:p w14:paraId="5A1BF036" w14:textId="77777777" w:rsidR="004E008A" w:rsidRPr="007E5FB9" w:rsidRDefault="004E008A" w:rsidP="007C1BB5">
            <w:pPr>
              <w:jc w:val="right"/>
              <w:rPr>
                <w:rFonts w:ascii="Arial" w:hAnsi="Arial" w:cs="Arial"/>
                <w:b/>
                <w:bCs/>
                <w:color w:val="000000"/>
                <w:sz w:val="10"/>
                <w:szCs w:val="10"/>
              </w:rPr>
            </w:pPr>
          </w:p>
        </w:tc>
        <w:tc>
          <w:tcPr>
            <w:tcW w:w="597" w:type="pct"/>
            <w:gridSpan w:val="2"/>
            <w:tcBorders>
              <w:top w:val="nil"/>
              <w:left w:val="nil"/>
              <w:bottom w:val="single" w:sz="4" w:space="0" w:color="auto"/>
              <w:right w:val="single" w:sz="4" w:space="0" w:color="auto"/>
            </w:tcBorders>
            <w:shd w:val="clear" w:color="auto" w:fill="auto"/>
            <w:vAlign w:val="center"/>
            <w:hideMark/>
          </w:tcPr>
          <w:p w14:paraId="7CDB3130"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597" w:type="pct"/>
            <w:gridSpan w:val="2"/>
            <w:tcBorders>
              <w:top w:val="nil"/>
              <w:left w:val="nil"/>
              <w:bottom w:val="single" w:sz="4" w:space="0" w:color="auto"/>
              <w:right w:val="single" w:sz="4" w:space="0" w:color="auto"/>
            </w:tcBorders>
            <w:shd w:val="clear" w:color="auto" w:fill="auto"/>
            <w:vAlign w:val="center"/>
            <w:hideMark/>
          </w:tcPr>
          <w:p w14:paraId="7FFAFC04"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597" w:type="pct"/>
            <w:tcBorders>
              <w:top w:val="nil"/>
              <w:left w:val="nil"/>
              <w:bottom w:val="single" w:sz="4" w:space="0" w:color="auto"/>
              <w:right w:val="single" w:sz="4" w:space="0" w:color="auto"/>
            </w:tcBorders>
            <w:shd w:val="clear" w:color="auto" w:fill="auto"/>
            <w:vAlign w:val="center"/>
            <w:hideMark/>
          </w:tcPr>
          <w:p w14:paraId="5AA30FC6"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659" w:type="pct"/>
            <w:tcBorders>
              <w:top w:val="nil"/>
              <w:left w:val="nil"/>
              <w:bottom w:val="single" w:sz="4" w:space="0" w:color="auto"/>
              <w:right w:val="single" w:sz="4" w:space="0" w:color="auto"/>
            </w:tcBorders>
            <w:shd w:val="clear" w:color="auto" w:fill="auto"/>
            <w:vAlign w:val="center"/>
            <w:hideMark/>
          </w:tcPr>
          <w:p w14:paraId="3CA1158B"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r>
      <w:tr w:rsidR="004E008A" w:rsidRPr="00146B9E" w14:paraId="3FF26A73" w14:textId="77777777" w:rsidTr="00677C70">
        <w:trPr>
          <w:trHeight w:val="169"/>
          <w:jc w:val="center"/>
        </w:trPr>
        <w:tc>
          <w:tcPr>
            <w:tcW w:w="1356" w:type="pct"/>
            <w:gridSpan w:val="2"/>
            <w:tcBorders>
              <w:top w:val="nil"/>
              <w:left w:val="single" w:sz="4" w:space="0" w:color="auto"/>
              <w:bottom w:val="single" w:sz="4" w:space="0" w:color="auto"/>
              <w:right w:val="single" w:sz="4" w:space="0" w:color="auto"/>
            </w:tcBorders>
            <w:shd w:val="clear" w:color="auto" w:fill="auto"/>
            <w:vAlign w:val="center"/>
            <w:hideMark/>
          </w:tcPr>
          <w:p w14:paraId="257B2691"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INFRAESTRUCTURA</w:t>
            </w:r>
          </w:p>
        </w:tc>
        <w:tc>
          <w:tcPr>
            <w:tcW w:w="597" w:type="pct"/>
            <w:tcBorders>
              <w:top w:val="nil"/>
              <w:left w:val="nil"/>
              <w:bottom w:val="single" w:sz="4" w:space="0" w:color="auto"/>
              <w:right w:val="single" w:sz="4" w:space="0" w:color="auto"/>
            </w:tcBorders>
            <w:shd w:val="clear" w:color="auto" w:fill="auto"/>
            <w:vAlign w:val="center"/>
          </w:tcPr>
          <w:p w14:paraId="00834D50" w14:textId="77777777" w:rsidR="004E008A" w:rsidRPr="007E5FB9" w:rsidRDefault="004E008A" w:rsidP="007C1BB5">
            <w:pPr>
              <w:jc w:val="right"/>
              <w:rPr>
                <w:rFonts w:ascii="Arial" w:hAnsi="Arial" w:cs="Arial"/>
                <w:b/>
                <w:bCs/>
                <w:color w:val="000000"/>
                <w:sz w:val="10"/>
                <w:szCs w:val="10"/>
              </w:rPr>
            </w:pPr>
          </w:p>
        </w:tc>
        <w:tc>
          <w:tcPr>
            <w:tcW w:w="597" w:type="pct"/>
            <w:gridSpan w:val="2"/>
            <w:tcBorders>
              <w:top w:val="nil"/>
              <w:left w:val="nil"/>
              <w:bottom w:val="single" w:sz="4" w:space="0" w:color="auto"/>
              <w:right w:val="single" w:sz="4" w:space="0" w:color="auto"/>
            </w:tcBorders>
            <w:shd w:val="clear" w:color="auto" w:fill="auto"/>
            <w:vAlign w:val="center"/>
          </w:tcPr>
          <w:p w14:paraId="4839B839" w14:textId="77777777" w:rsidR="004E008A" w:rsidRPr="007E5FB9" w:rsidRDefault="004E008A" w:rsidP="007C1BB5">
            <w:pPr>
              <w:jc w:val="right"/>
              <w:rPr>
                <w:rFonts w:ascii="Arial" w:hAnsi="Arial" w:cs="Arial"/>
                <w:b/>
                <w:bCs/>
                <w:color w:val="000000"/>
                <w:sz w:val="10"/>
                <w:szCs w:val="10"/>
              </w:rPr>
            </w:pPr>
          </w:p>
        </w:tc>
        <w:tc>
          <w:tcPr>
            <w:tcW w:w="597" w:type="pct"/>
            <w:gridSpan w:val="2"/>
            <w:tcBorders>
              <w:top w:val="nil"/>
              <w:left w:val="nil"/>
              <w:bottom w:val="single" w:sz="4" w:space="0" w:color="auto"/>
              <w:right w:val="single" w:sz="4" w:space="0" w:color="auto"/>
            </w:tcBorders>
            <w:shd w:val="clear" w:color="auto" w:fill="auto"/>
            <w:vAlign w:val="center"/>
            <w:hideMark/>
          </w:tcPr>
          <w:p w14:paraId="695D4B75"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597" w:type="pct"/>
            <w:gridSpan w:val="2"/>
            <w:tcBorders>
              <w:top w:val="nil"/>
              <w:left w:val="nil"/>
              <w:bottom w:val="single" w:sz="4" w:space="0" w:color="auto"/>
              <w:right w:val="single" w:sz="4" w:space="0" w:color="auto"/>
            </w:tcBorders>
            <w:shd w:val="clear" w:color="auto" w:fill="auto"/>
            <w:vAlign w:val="center"/>
            <w:hideMark/>
          </w:tcPr>
          <w:p w14:paraId="3B24AA43"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597" w:type="pct"/>
            <w:tcBorders>
              <w:top w:val="nil"/>
              <w:left w:val="nil"/>
              <w:bottom w:val="single" w:sz="4" w:space="0" w:color="auto"/>
              <w:right w:val="single" w:sz="4" w:space="0" w:color="auto"/>
            </w:tcBorders>
            <w:shd w:val="clear" w:color="auto" w:fill="auto"/>
            <w:vAlign w:val="center"/>
            <w:hideMark/>
          </w:tcPr>
          <w:p w14:paraId="08A48F41"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659" w:type="pct"/>
            <w:tcBorders>
              <w:top w:val="nil"/>
              <w:left w:val="nil"/>
              <w:bottom w:val="single" w:sz="4" w:space="0" w:color="auto"/>
              <w:right w:val="single" w:sz="4" w:space="0" w:color="auto"/>
            </w:tcBorders>
            <w:shd w:val="clear" w:color="auto" w:fill="auto"/>
            <w:vAlign w:val="center"/>
            <w:hideMark/>
          </w:tcPr>
          <w:p w14:paraId="2C186BF5"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r>
      <w:tr w:rsidR="004E008A" w:rsidRPr="00146B9E" w14:paraId="63D8B9D3" w14:textId="77777777" w:rsidTr="00677C70">
        <w:trPr>
          <w:trHeight w:val="169"/>
          <w:jc w:val="center"/>
        </w:trPr>
        <w:tc>
          <w:tcPr>
            <w:tcW w:w="1356" w:type="pct"/>
            <w:gridSpan w:val="2"/>
            <w:tcBorders>
              <w:top w:val="nil"/>
              <w:left w:val="single" w:sz="4" w:space="0" w:color="auto"/>
              <w:bottom w:val="single" w:sz="4" w:space="0" w:color="auto"/>
              <w:right w:val="single" w:sz="4" w:space="0" w:color="auto"/>
            </w:tcBorders>
            <w:shd w:val="clear" w:color="auto" w:fill="auto"/>
            <w:vAlign w:val="center"/>
            <w:hideMark/>
          </w:tcPr>
          <w:p w14:paraId="51EA8C74"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OTROS BIENES INMUEBLES</w:t>
            </w:r>
          </w:p>
        </w:tc>
        <w:tc>
          <w:tcPr>
            <w:tcW w:w="597" w:type="pct"/>
            <w:tcBorders>
              <w:top w:val="nil"/>
              <w:left w:val="nil"/>
              <w:bottom w:val="single" w:sz="4" w:space="0" w:color="auto"/>
              <w:right w:val="single" w:sz="4" w:space="0" w:color="auto"/>
            </w:tcBorders>
            <w:shd w:val="clear" w:color="auto" w:fill="auto"/>
            <w:vAlign w:val="center"/>
          </w:tcPr>
          <w:p w14:paraId="2E1B0D57" w14:textId="77777777" w:rsidR="004E008A" w:rsidRPr="007E5FB9" w:rsidRDefault="004E008A" w:rsidP="007C1BB5">
            <w:pPr>
              <w:jc w:val="right"/>
              <w:rPr>
                <w:rFonts w:ascii="Arial" w:hAnsi="Arial" w:cs="Arial"/>
                <w:b/>
                <w:bCs/>
                <w:color w:val="000000"/>
                <w:sz w:val="10"/>
                <w:szCs w:val="10"/>
              </w:rPr>
            </w:pPr>
          </w:p>
        </w:tc>
        <w:tc>
          <w:tcPr>
            <w:tcW w:w="597" w:type="pct"/>
            <w:gridSpan w:val="2"/>
            <w:tcBorders>
              <w:top w:val="nil"/>
              <w:left w:val="nil"/>
              <w:bottom w:val="single" w:sz="4" w:space="0" w:color="auto"/>
              <w:right w:val="single" w:sz="4" w:space="0" w:color="auto"/>
            </w:tcBorders>
            <w:shd w:val="clear" w:color="auto" w:fill="auto"/>
            <w:vAlign w:val="center"/>
          </w:tcPr>
          <w:p w14:paraId="5EDB9C38" w14:textId="77777777" w:rsidR="004E008A" w:rsidRPr="007E5FB9" w:rsidRDefault="004E008A" w:rsidP="007C1BB5">
            <w:pPr>
              <w:jc w:val="right"/>
              <w:rPr>
                <w:rFonts w:ascii="Arial" w:hAnsi="Arial" w:cs="Arial"/>
                <w:b/>
                <w:bCs/>
                <w:color w:val="000000"/>
                <w:sz w:val="10"/>
                <w:szCs w:val="10"/>
              </w:rPr>
            </w:pPr>
          </w:p>
        </w:tc>
        <w:tc>
          <w:tcPr>
            <w:tcW w:w="597" w:type="pct"/>
            <w:gridSpan w:val="2"/>
            <w:tcBorders>
              <w:top w:val="nil"/>
              <w:left w:val="nil"/>
              <w:bottom w:val="single" w:sz="4" w:space="0" w:color="auto"/>
              <w:right w:val="single" w:sz="4" w:space="0" w:color="auto"/>
            </w:tcBorders>
            <w:shd w:val="clear" w:color="auto" w:fill="auto"/>
            <w:vAlign w:val="center"/>
            <w:hideMark/>
          </w:tcPr>
          <w:p w14:paraId="2A04F37A"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597" w:type="pct"/>
            <w:gridSpan w:val="2"/>
            <w:tcBorders>
              <w:top w:val="nil"/>
              <w:left w:val="nil"/>
              <w:bottom w:val="single" w:sz="4" w:space="0" w:color="auto"/>
              <w:right w:val="single" w:sz="4" w:space="0" w:color="auto"/>
            </w:tcBorders>
            <w:shd w:val="clear" w:color="auto" w:fill="auto"/>
            <w:vAlign w:val="center"/>
            <w:hideMark/>
          </w:tcPr>
          <w:p w14:paraId="1AFD4EB6"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597" w:type="pct"/>
            <w:tcBorders>
              <w:top w:val="nil"/>
              <w:left w:val="nil"/>
              <w:bottom w:val="single" w:sz="4" w:space="0" w:color="auto"/>
              <w:right w:val="single" w:sz="4" w:space="0" w:color="auto"/>
            </w:tcBorders>
            <w:shd w:val="clear" w:color="auto" w:fill="auto"/>
            <w:vAlign w:val="center"/>
            <w:hideMark/>
          </w:tcPr>
          <w:p w14:paraId="02C16939"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c>
          <w:tcPr>
            <w:tcW w:w="659" w:type="pct"/>
            <w:tcBorders>
              <w:top w:val="nil"/>
              <w:left w:val="nil"/>
              <w:bottom w:val="single" w:sz="4" w:space="0" w:color="auto"/>
              <w:right w:val="single" w:sz="4" w:space="0" w:color="auto"/>
            </w:tcBorders>
            <w:shd w:val="clear" w:color="auto" w:fill="auto"/>
            <w:vAlign w:val="center"/>
            <w:hideMark/>
          </w:tcPr>
          <w:p w14:paraId="50EE5FA9" w14:textId="77777777" w:rsidR="004E008A" w:rsidRPr="007E5FB9" w:rsidRDefault="004E008A" w:rsidP="007C1BB5">
            <w:pPr>
              <w:rPr>
                <w:rFonts w:ascii="Arial" w:hAnsi="Arial" w:cs="Arial"/>
                <w:color w:val="000000"/>
                <w:sz w:val="10"/>
                <w:szCs w:val="10"/>
              </w:rPr>
            </w:pPr>
            <w:r w:rsidRPr="007E5FB9">
              <w:rPr>
                <w:rFonts w:ascii="Arial" w:hAnsi="Arial" w:cs="Arial"/>
                <w:color w:val="000000"/>
                <w:sz w:val="10"/>
                <w:szCs w:val="10"/>
              </w:rPr>
              <w:t> </w:t>
            </w:r>
          </w:p>
        </w:tc>
      </w:tr>
      <w:tr w:rsidR="004E008A" w:rsidRPr="00146B9E" w14:paraId="491F7FAC" w14:textId="77777777" w:rsidTr="00677C70">
        <w:trPr>
          <w:trHeight w:val="169"/>
          <w:jc w:val="center"/>
        </w:trPr>
        <w:tc>
          <w:tcPr>
            <w:tcW w:w="1356" w:type="pct"/>
            <w:gridSpan w:val="2"/>
            <w:tcBorders>
              <w:top w:val="nil"/>
              <w:left w:val="nil"/>
              <w:bottom w:val="nil"/>
              <w:right w:val="nil"/>
            </w:tcBorders>
            <w:shd w:val="clear" w:color="000000" w:fill="FFFFFF"/>
            <w:vAlign w:val="center"/>
            <w:hideMark/>
          </w:tcPr>
          <w:p w14:paraId="0C5DC5EC" w14:textId="77777777" w:rsidR="004E008A" w:rsidRPr="007E5FB9" w:rsidRDefault="004E008A" w:rsidP="007C1BB5">
            <w:pPr>
              <w:jc w:val="center"/>
              <w:rPr>
                <w:rFonts w:ascii="Arial" w:hAnsi="Arial" w:cs="Arial"/>
                <w:b/>
                <w:bCs/>
                <w:color w:val="000000"/>
                <w:sz w:val="10"/>
                <w:szCs w:val="10"/>
              </w:rPr>
            </w:pPr>
            <w:r w:rsidRPr="007E5FB9">
              <w:rPr>
                <w:rFonts w:ascii="Arial" w:hAnsi="Arial" w:cs="Arial"/>
                <w:b/>
                <w:bCs/>
                <w:color w:val="000000"/>
                <w:sz w:val="10"/>
                <w:szCs w:val="10"/>
              </w:rPr>
              <w:t>TOTAL</w:t>
            </w:r>
          </w:p>
        </w:tc>
        <w:tc>
          <w:tcPr>
            <w:tcW w:w="597" w:type="pct"/>
            <w:tcBorders>
              <w:top w:val="nil"/>
              <w:left w:val="single" w:sz="4" w:space="0" w:color="auto"/>
              <w:bottom w:val="single" w:sz="4" w:space="0" w:color="auto"/>
              <w:right w:val="single" w:sz="4" w:space="0" w:color="auto"/>
            </w:tcBorders>
            <w:shd w:val="clear" w:color="000000" w:fill="FFFFFF"/>
            <w:vAlign w:val="center"/>
          </w:tcPr>
          <w:p w14:paraId="047EA24A" w14:textId="1DF530CB" w:rsidR="004E008A" w:rsidRPr="007E5FB9" w:rsidRDefault="00677C70" w:rsidP="007C1BB5">
            <w:pPr>
              <w:jc w:val="right"/>
              <w:rPr>
                <w:rFonts w:ascii="Arial" w:hAnsi="Arial" w:cs="Arial"/>
                <w:b/>
                <w:bCs/>
                <w:color w:val="000000"/>
                <w:sz w:val="10"/>
                <w:szCs w:val="10"/>
              </w:rPr>
            </w:pPr>
            <w:r>
              <w:rPr>
                <w:rFonts w:ascii="Arial" w:hAnsi="Arial" w:cs="Arial"/>
                <w:b/>
                <w:bCs/>
                <w:color w:val="000000"/>
                <w:sz w:val="10"/>
                <w:szCs w:val="10"/>
              </w:rPr>
              <w:t>1,277</w:t>
            </w:r>
          </w:p>
        </w:tc>
        <w:tc>
          <w:tcPr>
            <w:tcW w:w="597" w:type="pct"/>
            <w:gridSpan w:val="2"/>
            <w:tcBorders>
              <w:top w:val="nil"/>
              <w:left w:val="nil"/>
              <w:bottom w:val="single" w:sz="4" w:space="0" w:color="auto"/>
              <w:right w:val="single" w:sz="4" w:space="0" w:color="auto"/>
            </w:tcBorders>
            <w:shd w:val="clear" w:color="000000" w:fill="FFFFFF"/>
            <w:vAlign w:val="center"/>
          </w:tcPr>
          <w:p w14:paraId="0924A32A" w14:textId="28B683BC" w:rsidR="004E008A" w:rsidRPr="007E5FB9" w:rsidRDefault="00677C70" w:rsidP="0031281F">
            <w:pPr>
              <w:jc w:val="right"/>
              <w:rPr>
                <w:rFonts w:ascii="Arial" w:hAnsi="Arial" w:cs="Arial"/>
                <w:b/>
                <w:bCs/>
                <w:color w:val="000000"/>
                <w:sz w:val="10"/>
                <w:szCs w:val="10"/>
              </w:rPr>
            </w:pPr>
            <w:r>
              <w:rPr>
                <w:rFonts w:ascii="Arial" w:hAnsi="Arial" w:cs="Arial"/>
                <w:b/>
                <w:bCs/>
                <w:color w:val="000000"/>
                <w:sz w:val="10"/>
                <w:szCs w:val="10"/>
              </w:rPr>
              <w:t>11,493</w:t>
            </w:r>
          </w:p>
        </w:tc>
        <w:tc>
          <w:tcPr>
            <w:tcW w:w="597" w:type="pct"/>
            <w:gridSpan w:val="2"/>
            <w:tcBorders>
              <w:top w:val="nil"/>
              <w:left w:val="nil"/>
              <w:bottom w:val="nil"/>
              <w:right w:val="nil"/>
            </w:tcBorders>
            <w:shd w:val="clear" w:color="000000" w:fill="FFFFFF"/>
            <w:noWrap/>
            <w:vAlign w:val="bottom"/>
            <w:hideMark/>
          </w:tcPr>
          <w:p w14:paraId="5D943129" w14:textId="77777777" w:rsidR="004E008A" w:rsidRPr="007E5FB9" w:rsidRDefault="004E008A" w:rsidP="007C1BB5">
            <w:pPr>
              <w:rPr>
                <w:rFonts w:ascii="Arial" w:hAnsi="Arial" w:cs="Arial"/>
                <w:b/>
                <w:bCs/>
                <w:color w:val="FF0000"/>
                <w:sz w:val="10"/>
                <w:szCs w:val="10"/>
              </w:rPr>
            </w:pPr>
            <w:r w:rsidRPr="007E5FB9">
              <w:rPr>
                <w:rFonts w:ascii="Arial" w:hAnsi="Arial" w:cs="Arial"/>
                <w:b/>
                <w:bCs/>
                <w:color w:val="FF0000"/>
                <w:sz w:val="10"/>
                <w:szCs w:val="10"/>
              </w:rPr>
              <w:t> </w:t>
            </w:r>
          </w:p>
        </w:tc>
        <w:tc>
          <w:tcPr>
            <w:tcW w:w="597" w:type="pct"/>
            <w:gridSpan w:val="2"/>
            <w:tcBorders>
              <w:top w:val="nil"/>
              <w:left w:val="nil"/>
              <w:bottom w:val="nil"/>
              <w:right w:val="nil"/>
            </w:tcBorders>
            <w:shd w:val="clear" w:color="000000" w:fill="FFFFFF"/>
            <w:noWrap/>
            <w:vAlign w:val="bottom"/>
            <w:hideMark/>
          </w:tcPr>
          <w:p w14:paraId="192EE6DC" w14:textId="77777777" w:rsidR="004E008A" w:rsidRPr="007E5FB9" w:rsidRDefault="004E008A" w:rsidP="007C1BB5">
            <w:pPr>
              <w:rPr>
                <w:rFonts w:ascii="Arial" w:hAnsi="Arial" w:cs="Arial"/>
                <w:b/>
                <w:bCs/>
                <w:color w:val="FF0000"/>
                <w:sz w:val="10"/>
                <w:szCs w:val="10"/>
              </w:rPr>
            </w:pPr>
            <w:r w:rsidRPr="007E5FB9">
              <w:rPr>
                <w:rFonts w:ascii="Arial" w:hAnsi="Arial" w:cs="Arial"/>
                <w:b/>
                <w:bCs/>
                <w:color w:val="FF0000"/>
                <w:sz w:val="10"/>
                <w:szCs w:val="10"/>
              </w:rPr>
              <w:t> </w:t>
            </w:r>
          </w:p>
        </w:tc>
        <w:tc>
          <w:tcPr>
            <w:tcW w:w="597" w:type="pct"/>
            <w:tcBorders>
              <w:top w:val="nil"/>
              <w:left w:val="nil"/>
              <w:bottom w:val="nil"/>
              <w:right w:val="nil"/>
            </w:tcBorders>
            <w:shd w:val="clear" w:color="000000" w:fill="FFFFFF"/>
            <w:noWrap/>
            <w:vAlign w:val="bottom"/>
            <w:hideMark/>
          </w:tcPr>
          <w:p w14:paraId="375B4E27" w14:textId="77777777" w:rsidR="004E008A" w:rsidRPr="007E5FB9" w:rsidRDefault="004E008A" w:rsidP="007C1BB5">
            <w:pPr>
              <w:rPr>
                <w:rFonts w:ascii="Arial" w:hAnsi="Arial" w:cs="Arial"/>
                <w:b/>
                <w:bCs/>
                <w:color w:val="FF0000"/>
                <w:sz w:val="10"/>
                <w:szCs w:val="10"/>
              </w:rPr>
            </w:pPr>
            <w:r w:rsidRPr="007E5FB9">
              <w:rPr>
                <w:rFonts w:ascii="Arial" w:hAnsi="Arial" w:cs="Arial"/>
                <w:b/>
                <w:bCs/>
                <w:color w:val="FF0000"/>
                <w:sz w:val="10"/>
                <w:szCs w:val="10"/>
              </w:rPr>
              <w:t> </w:t>
            </w:r>
          </w:p>
        </w:tc>
        <w:tc>
          <w:tcPr>
            <w:tcW w:w="659" w:type="pct"/>
            <w:tcBorders>
              <w:top w:val="nil"/>
              <w:left w:val="nil"/>
              <w:bottom w:val="nil"/>
              <w:right w:val="nil"/>
            </w:tcBorders>
            <w:shd w:val="clear" w:color="000000" w:fill="FFFFFF"/>
            <w:noWrap/>
            <w:vAlign w:val="bottom"/>
            <w:hideMark/>
          </w:tcPr>
          <w:p w14:paraId="44D20BE7" w14:textId="77777777" w:rsidR="004E008A" w:rsidRPr="007E5FB9" w:rsidRDefault="004E008A" w:rsidP="007C1BB5">
            <w:pPr>
              <w:rPr>
                <w:rFonts w:ascii="Arial" w:hAnsi="Arial" w:cs="Arial"/>
                <w:b/>
                <w:bCs/>
                <w:color w:val="FF0000"/>
                <w:sz w:val="10"/>
                <w:szCs w:val="10"/>
              </w:rPr>
            </w:pPr>
            <w:r w:rsidRPr="007E5FB9">
              <w:rPr>
                <w:rFonts w:ascii="Arial" w:hAnsi="Arial" w:cs="Arial"/>
                <w:b/>
                <w:bCs/>
                <w:color w:val="FF0000"/>
                <w:sz w:val="10"/>
                <w:szCs w:val="10"/>
              </w:rPr>
              <w:t> </w:t>
            </w:r>
          </w:p>
        </w:tc>
      </w:tr>
    </w:tbl>
    <w:p w14:paraId="5871D2C2" w14:textId="676D999E" w:rsidR="00EA3858" w:rsidRDefault="005D0157" w:rsidP="00815E47">
      <w:pPr>
        <w:spacing w:before="80" w:line="250" w:lineRule="exact"/>
        <w:ind w:left="709"/>
        <w:jc w:val="both"/>
        <w:rPr>
          <w:rFonts w:ascii="Arial" w:eastAsia="Calibri" w:hAnsi="Arial" w:cs="Arial"/>
          <w:spacing w:val="-1"/>
          <w:sz w:val="14"/>
          <w:szCs w:val="12"/>
        </w:rPr>
      </w:pPr>
      <w:r>
        <w:rPr>
          <w:rFonts w:ascii="Arial" w:eastAsia="Calibri" w:hAnsi="Arial" w:cs="Arial"/>
          <w:spacing w:val="-1"/>
          <w:sz w:val="14"/>
          <w:szCs w:val="12"/>
        </w:rPr>
        <w:t>El i</w:t>
      </w:r>
      <w:r w:rsidR="004E008A" w:rsidRPr="00D96E86">
        <w:rPr>
          <w:rFonts w:ascii="Arial" w:eastAsia="Calibri" w:hAnsi="Arial" w:cs="Arial"/>
          <w:spacing w:val="-1"/>
          <w:sz w:val="14"/>
          <w:szCs w:val="12"/>
        </w:rPr>
        <w:t xml:space="preserve">nmueble </w:t>
      </w:r>
      <w:r w:rsidR="00783AAD">
        <w:rPr>
          <w:rFonts w:ascii="Arial" w:eastAsia="Calibri" w:hAnsi="Arial" w:cs="Arial"/>
          <w:spacing w:val="-1"/>
          <w:sz w:val="14"/>
          <w:szCs w:val="12"/>
        </w:rPr>
        <w:t>se deprecia mensual de $1,277.00</w:t>
      </w:r>
      <w:r>
        <w:rPr>
          <w:rFonts w:ascii="Arial" w:eastAsia="Calibri" w:hAnsi="Arial" w:cs="Arial"/>
          <w:spacing w:val="-1"/>
          <w:sz w:val="14"/>
          <w:szCs w:val="12"/>
        </w:rPr>
        <w:t xml:space="preserve"> de acuerdo a la Contabilidad Gubernamental del 2% con el método de depreciación lineal.</w:t>
      </w:r>
    </w:p>
    <w:p w14:paraId="6FE35519" w14:textId="037BF9C8" w:rsidR="00B13B80" w:rsidRPr="00B13B80" w:rsidRDefault="00B13B80" w:rsidP="00B13B80">
      <w:pPr>
        <w:spacing w:before="80" w:line="250" w:lineRule="exact"/>
        <w:ind w:left="709"/>
        <w:jc w:val="both"/>
        <w:rPr>
          <w:rFonts w:ascii="Arial" w:eastAsia="Calibri" w:hAnsi="Arial" w:cs="Arial"/>
          <w:spacing w:val="-1"/>
          <w:sz w:val="14"/>
          <w:szCs w:val="12"/>
        </w:rPr>
      </w:pPr>
      <w:r w:rsidRPr="00B13B80">
        <w:rPr>
          <w:rFonts w:ascii="Arial" w:eastAsia="Calibri" w:hAnsi="Arial" w:cs="Arial"/>
          <w:spacing w:val="-1"/>
          <w:sz w:val="14"/>
          <w:szCs w:val="12"/>
        </w:rPr>
        <w:lastRenderedPageBreak/>
        <w:t xml:space="preserve">Se informa de manera agrupada por cuenta, los rubros de activos intangibles y diferidos, su monto al </w:t>
      </w:r>
      <w:r w:rsidR="00191330">
        <w:rPr>
          <w:rFonts w:ascii="Arial" w:eastAsia="Calibri" w:hAnsi="Arial" w:cs="Arial"/>
          <w:spacing w:val="-1"/>
          <w:sz w:val="14"/>
          <w:szCs w:val="12"/>
        </w:rPr>
        <w:t>30 de septiembre de 2024</w:t>
      </w:r>
      <w:r w:rsidRPr="00B13B80">
        <w:rPr>
          <w:rFonts w:ascii="Arial" w:eastAsia="Calibri" w:hAnsi="Arial" w:cs="Arial"/>
          <w:spacing w:val="-1"/>
          <w:sz w:val="14"/>
          <w:szCs w:val="12"/>
        </w:rPr>
        <w:t>, naturaleza, amortización del ejercicio, amortización acumulada, tasa y método aplicados:</w:t>
      </w:r>
    </w:p>
    <w:p w14:paraId="7F448A67" w14:textId="77777777" w:rsidR="00B13B80" w:rsidRPr="00B13B80" w:rsidRDefault="00B13B80" w:rsidP="00B13B80">
      <w:pPr>
        <w:spacing w:before="80" w:line="250" w:lineRule="exact"/>
        <w:ind w:left="709"/>
        <w:jc w:val="both"/>
        <w:rPr>
          <w:rFonts w:ascii="Arial" w:eastAsia="Calibri" w:hAnsi="Arial" w:cs="Arial"/>
          <w:b/>
          <w:spacing w:val="-1"/>
          <w:sz w:val="14"/>
          <w:szCs w:val="12"/>
        </w:rPr>
      </w:pPr>
      <w:r w:rsidRPr="00B13B80">
        <w:rPr>
          <w:rFonts w:ascii="Arial" w:eastAsia="Calibri" w:hAnsi="Arial" w:cs="Arial"/>
          <w:b/>
          <w:spacing w:val="-1"/>
          <w:sz w:val="14"/>
          <w:szCs w:val="12"/>
        </w:rPr>
        <w:t>Nada que manifestar</w:t>
      </w:r>
    </w:p>
    <w:p w14:paraId="6B7D3081" w14:textId="77777777" w:rsidR="00D718EB" w:rsidRPr="00D96E86" w:rsidRDefault="00D718EB" w:rsidP="0047109A">
      <w:pPr>
        <w:pStyle w:val="Prrafodelista"/>
        <w:numPr>
          <w:ilvl w:val="0"/>
          <w:numId w:val="8"/>
        </w:numPr>
        <w:spacing w:before="80" w:line="250" w:lineRule="exact"/>
        <w:jc w:val="both"/>
        <w:rPr>
          <w:rFonts w:ascii="Arial" w:eastAsia="Calibri" w:hAnsi="Arial" w:cs="Arial"/>
          <w:b/>
          <w:spacing w:val="-1"/>
          <w:sz w:val="14"/>
          <w:szCs w:val="12"/>
        </w:rPr>
      </w:pPr>
      <w:r w:rsidRPr="00D96E86">
        <w:rPr>
          <w:rFonts w:ascii="Arial" w:eastAsia="Calibri" w:hAnsi="Arial" w:cs="Arial"/>
          <w:b/>
          <w:spacing w:val="-1"/>
          <w:sz w:val="14"/>
          <w:szCs w:val="12"/>
        </w:rPr>
        <w:t>Estimaciones y deterioros</w:t>
      </w:r>
    </w:p>
    <w:p w14:paraId="3CBAC524" w14:textId="1083FCC0" w:rsidR="00427A34" w:rsidRPr="00D96E86" w:rsidRDefault="00D718EB" w:rsidP="00540239">
      <w:pPr>
        <w:spacing w:before="80" w:line="250" w:lineRule="exact"/>
        <w:ind w:firstLine="360"/>
        <w:jc w:val="both"/>
        <w:rPr>
          <w:rFonts w:ascii="Arial" w:eastAsia="Calibri" w:hAnsi="Arial" w:cs="Arial"/>
          <w:spacing w:val="-1"/>
          <w:sz w:val="14"/>
          <w:szCs w:val="12"/>
        </w:rPr>
      </w:pPr>
      <w:r w:rsidRPr="00D96E86">
        <w:rPr>
          <w:rFonts w:ascii="Arial" w:eastAsia="Calibri" w:hAnsi="Arial" w:cs="Arial"/>
          <w:spacing w:val="-1"/>
          <w:sz w:val="14"/>
          <w:szCs w:val="12"/>
        </w:rPr>
        <w:t xml:space="preserve">Se informa los criterios utilizados para la determinación de </w:t>
      </w:r>
      <w:r w:rsidR="00540239" w:rsidRPr="00D96E86">
        <w:rPr>
          <w:rFonts w:ascii="Arial" w:eastAsia="Calibri" w:hAnsi="Arial" w:cs="Arial"/>
          <w:spacing w:val="-1"/>
          <w:sz w:val="14"/>
          <w:szCs w:val="12"/>
        </w:rPr>
        <w:t xml:space="preserve">las estimaciones: se considera una reserva de cuentas incobrables </w:t>
      </w:r>
      <w:r w:rsidR="00540239" w:rsidRPr="005A6681">
        <w:rPr>
          <w:rFonts w:ascii="Arial" w:eastAsia="Calibri" w:hAnsi="Arial" w:cs="Arial"/>
          <w:spacing w:val="-1"/>
          <w:sz w:val="14"/>
          <w:szCs w:val="12"/>
        </w:rPr>
        <w:t xml:space="preserve">por </w:t>
      </w:r>
      <w:r w:rsidR="005A6681" w:rsidRPr="005A6681">
        <w:rPr>
          <w:rFonts w:ascii="Arial" w:eastAsia="Calibri" w:hAnsi="Arial" w:cs="Arial"/>
          <w:b/>
          <w:spacing w:val="-1"/>
          <w:sz w:val="14"/>
          <w:szCs w:val="12"/>
        </w:rPr>
        <w:t>$</w:t>
      </w:r>
      <w:r w:rsidR="00F16715" w:rsidRPr="00F16715">
        <w:rPr>
          <w:rFonts w:ascii="Arial" w:eastAsia="Calibri" w:hAnsi="Arial" w:cs="Arial"/>
          <w:b/>
          <w:spacing w:val="-1"/>
          <w:sz w:val="14"/>
          <w:szCs w:val="12"/>
        </w:rPr>
        <w:t>4</w:t>
      </w:r>
      <w:r w:rsidR="00760681">
        <w:rPr>
          <w:rFonts w:ascii="Arial" w:eastAsia="Calibri" w:hAnsi="Arial" w:cs="Arial"/>
          <w:b/>
          <w:spacing w:val="-1"/>
          <w:sz w:val="14"/>
          <w:szCs w:val="12"/>
        </w:rPr>
        <w:t>0</w:t>
      </w:r>
      <w:proofErr w:type="gramStart"/>
      <w:r w:rsidR="00760681">
        <w:rPr>
          <w:rFonts w:ascii="Arial" w:eastAsia="Calibri" w:hAnsi="Arial" w:cs="Arial"/>
          <w:b/>
          <w:spacing w:val="-1"/>
          <w:sz w:val="14"/>
          <w:szCs w:val="12"/>
        </w:rPr>
        <w:t>,899,934</w:t>
      </w:r>
      <w:proofErr w:type="gramEnd"/>
    </w:p>
    <w:tbl>
      <w:tblPr>
        <w:tblpPr w:leftFromText="141" w:rightFromText="141" w:vertAnchor="text" w:horzAnchor="margin" w:tblpXSpec="center" w:tblpY="235"/>
        <w:tblW w:w="9568" w:type="dxa"/>
        <w:tblCellMar>
          <w:left w:w="70" w:type="dxa"/>
          <w:right w:w="70" w:type="dxa"/>
        </w:tblCellMar>
        <w:tblLook w:val="04A0" w:firstRow="1" w:lastRow="0" w:firstColumn="1" w:lastColumn="0" w:noHBand="0" w:noVBand="1"/>
      </w:tblPr>
      <w:tblGrid>
        <w:gridCol w:w="4909"/>
        <w:gridCol w:w="1115"/>
        <w:gridCol w:w="3544"/>
      </w:tblGrid>
      <w:tr w:rsidR="00E01D7E" w:rsidRPr="00146B9E" w14:paraId="2359DFF3" w14:textId="77777777" w:rsidTr="00E01D7E">
        <w:trPr>
          <w:trHeight w:val="12"/>
        </w:trPr>
        <w:tc>
          <w:tcPr>
            <w:tcW w:w="49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29CEB7" w14:textId="77777777" w:rsidR="00E01D7E" w:rsidRPr="007E5FB9" w:rsidRDefault="00E01D7E" w:rsidP="00E01D7E">
            <w:pPr>
              <w:jc w:val="center"/>
              <w:rPr>
                <w:rFonts w:ascii="Arial" w:hAnsi="Arial" w:cs="Arial"/>
                <w:b/>
                <w:bCs/>
                <w:color w:val="000000"/>
                <w:sz w:val="10"/>
                <w:szCs w:val="10"/>
              </w:rPr>
            </w:pPr>
            <w:r w:rsidRPr="007E5FB9">
              <w:rPr>
                <w:rFonts w:ascii="Arial" w:hAnsi="Arial" w:cs="Arial"/>
                <w:b/>
                <w:bCs/>
                <w:color w:val="000000"/>
                <w:sz w:val="10"/>
                <w:szCs w:val="10"/>
              </w:rPr>
              <w:t>CUENTA</w:t>
            </w:r>
          </w:p>
        </w:tc>
        <w:tc>
          <w:tcPr>
            <w:tcW w:w="1115" w:type="dxa"/>
            <w:tcBorders>
              <w:top w:val="single" w:sz="4" w:space="0" w:color="auto"/>
              <w:left w:val="nil"/>
              <w:bottom w:val="single" w:sz="4" w:space="0" w:color="auto"/>
              <w:right w:val="single" w:sz="4" w:space="0" w:color="auto"/>
            </w:tcBorders>
            <w:shd w:val="clear" w:color="000000" w:fill="F2F2F2"/>
          </w:tcPr>
          <w:p w14:paraId="32EC3E1D" w14:textId="77777777" w:rsidR="00E01D7E" w:rsidRPr="007E5FB9" w:rsidRDefault="00E01D7E" w:rsidP="00E01D7E">
            <w:pPr>
              <w:jc w:val="center"/>
              <w:rPr>
                <w:rFonts w:ascii="Arial" w:hAnsi="Arial" w:cs="Arial"/>
                <w:b/>
                <w:bCs/>
                <w:color w:val="000000"/>
                <w:sz w:val="10"/>
                <w:szCs w:val="10"/>
              </w:rPr>
            </w:pPr>
            <w:r>
              <w:rPr>
                <w:rFonts w:ascii="Arial" w:hAnsi="Arial" w:cs="Arial"/>
                <w:b/>
                <w:bCs/>
                <w:color w:val="000000"/>
                <w:sz w:val="10"/>
                <w:szCs w:val="10"/>
              </w:rPr>
              <w:t>MONTO TOTAL</w:t>
            </w:r>
          </w:p>
        </w:tc>
        <w:tc>
          <w:tcPr>
            <w:tcW w:w="35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17AD23" w14:textId="77777777" w:rsidR="00E01D7E" w:rsidRPr="007E5FB9" w:rsidRDefault="00E01D7E" w:rsidP="00E01D7E">
            <w:pPr>
              <w:jc w:val="center"/>
              <w:rPr>
                <w:rFonts w:ascii="Arial" w:hAnsi="Arial" w:cs="Arial"/>
                <w:b/>
                <w:bCs/>
                <w:color w:val="000000"/>
                <w:sz w:val="10"/>
                <w:szCs w:val="10"/>
              </w:rPr>
            </w:pPr>
            <w:r w:rsidRPr="007E5FB9">
              <w:rPr>
                <w:rFonts w:ascii="Arial" w:hAnsi="Arial" w:cs="Arial"/>
                <w:b/>
                <w:bCs/>
                <w:color w:val="000000"/>
                <w:sz w:val="10"/>
                <w:szCs w:val="10"/>
              </w:rPr>
              <w:t>CRITERIOS UTILIZADOS PARA LA DETERMINACIÓN DE LAS ESTIMACIONES</w:t>
            </w:r>
          </w:p>
        </w:tc>
      </w:tr>
      <w:tr w:rsidR="00E01D7E" w:rsidRPr="00146B9E" w14:paraId="600CF1E9" w14:textId="77777777" w:rsidTr="005A6681">
        <w:trPr>
          <w:trHeight w:val="185"/>
        </w:trPr>
        <w:tc>
          <w:tcPr>
            <w:tcW w:w="4909" w:type="dxa"/>
            <w:tcBorders>
              <w:top w:val="nil"/>
              <w:left w:val="single" w:sz="4" w:space="0" w:color="auto"/>
              <w:bottom w:val="single" w:sz="4" w:space="0" w:color="auto"/>
              <w:right w:val="single" w:sz="4" w:space="0" w:color="auto"/>
            </w:tcBorders>
            <w:shd w:val="clear" w:color="auto" w:fill="auto"/>
            <w:vAlign w:val="center"/>
            <w:hideMark/>
          </w:tcPr>
          <w:p w14:paraId="49F124A6"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ESTIMACIONES POR PERDIDAS DE CUENTAS INCOBRABLES DE DOCUMENTOS POR COBRAR</w:t>
            </w:r>
          </w:p>
        </w:tc>
        <w:tc>
          <w:tcPr>
            <w:tcW w:w="1115" w:type="dxa"/>
            <w:tcBorders>
              <w:top w:val="nil"/>
              <w:left w:val="nil"/>
              <w:bottom w:val="single" w:sz="4" w:space="0" w:color="auto"/>
              <w:right w:val="single" w:sz="4" w:space="0" w:color="auto"/>
            </w:tcBorders>
            <w:shd w:val="clear" w:color="auto" w:fill="auto"/>
          </w:tcPr>
          <w:p w14:paraId="4317D70F" w14:textId="63E7468B" w:rsidR="00E01D7E" w:rsidRPr="00C54C0B" w:rsidRDefault="00F16715" w:rsidP="00E01D7E">
            <w:pPr>
              <w:jc w:val="right"/>
              <w:rPr>
                <w:rFonts w:ascii="Arial" w:hAnsi="Arial" w:cs="Arial"/>
                <w:b/>
                <w:color w:val="000000"/>
                <w:sz w:val="10"/>
                <w:szCs w:val="10"/>
              </w:rPr>
            </w:pPr>
            <w:r>
              <w:rPr>
                <w:rFonts w:ascii="Arial" w:hAnsi="Arial" w:cs="Arial"/>
                <w:b/>
                <w:color w:val="000000"/>
                <w:sz w:val="10"/>
                <w:szCs w:val="10"/>
              </w:rPr>
              <w:t>4</w:t>
            </w:r>
            <w:r w:rsidR="00760681">
              <w:rPr>
                <w:rFonts w:ascii="Arial" w:hAnsi="Arial" w:cs="Arial"/>
                <w:b/>
                <w:color w:val="000000"/>
                <w:sz w:val="10"/>
                <w:szCs w:val="10"/>
              </w:rPr>
              <w:t>0,</w:t>
            </w:r>
            <w:r w:rsidR="00677C70">
              <w:rPr>
                <w:rFonts w:ascii="Arial" w:hAnsi="Arial" w:cs="Arial"/>
                <w:b/>
                <w:color w:val="000000"/>
                <w:sz w:val="10"/>
                <w:szCs w:val="10"/>
              </w:rPr>
              <w:t>797,934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243BA" w14:textId="5C861150" w:rsidR="00E01D7E" w:rsidRPr="007E5FB9" w:rsidRDefault="00794834" w:rsidP="007535F8">
            <w:pPr>
              <w:rPr>
                <w:rFonts w:ascii="Arial" w:hAnsi="Arial" w:cs="Arial"/>
                <w:color w:val="000000"/>
                <w:sz w:val="10"/>
                <w:szCs w:val="10"/>
              </w:rPr>
            </w:pPr>
            <w:r>
              <w:rPr>
                <w:rFonts w:ascii="Arial" w:hAnsi="Arial" w:cs="Arial"/>
                <w:color w:val="000000"/>
                <w:sz w:val="10"/>
                <w:szCs w:val="10"/>
              </w:rPr>
              <w:t xml:space="preserve">Se considera como </w:t>
            </w:r>
            <w:r w:rsidR="001E1BB7">
              <w:rPr>
                <w:rFonts w:ascii="Arial" w:hAnsi="Arial" w:cs="Arial"/>
                <w:color w:val="000000"/>
                <w:sz w:val="10"/>
                <w:szCs w:val="10"/>
              </w:rPr>
              <w:t>Política</w:t>
            </w:r>
            <w:r>
              <w:rPr>
                <w:rFonts w:ascii="Arial" w:hAnsi="Arial" w:cs="Arial"/>
                <w:color w:val="000000"/>
                <w:sz w:val="10"/>
                <w:szCs w:val="10"/>
              </w:rPr>
              <w:t xml:space="preserve"> provisionar en cuentas incobrables aquellos adeudos que tienen una antigüedad mayor a siete años.</w:t>
            </w:r>
          </w:p>
        </w:tc>
      </w:tr>
      <w:tr w:rsidR="00E01D7E" w:rsidRPr="00146B9E" w14:paraId="5C884BFB" w14:textId="77777777" w:rsidTr="005D0157">
        <w:trPr>
          <w:trHeight w:val="12"/>
        </w:trPr>
        <w:tc>
          <w:tcPr>
            <w:tcW w:w="4909" w:type="dxa"/>
            <w:tcBorders>
              <w:top w:val="nil"/>
              <w:left w:val="single" w:sz="4" w:space="0" w:color="auto"/>
              <w:bottom w:val="single" w:sz="4" w:space="0" w:color="auto"/>
              <w:right w:val="single" w:sz="4" w:space="0" w:color="auto"/>
            </w:tcBorders>
            <w:shd w:val="clear" w:color="auto" w:fill="auto"/>
            <w:vAlign w:val="center"/>
            <w:hideMark/>
          </w:tcPr>
          <w:p w14:paraId="6BA97273"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ESTIMACIONES POR PERDIDAS DE CUENTAS INCOBRABLES DE DEUDORES DIVERSOS</w:t>
            </w:r>
          </w:p>
        </w:tc>
        <w:tc>
          <w:tcPr>
            <w:tcW w:w="1115" w:type="dxa"/>
            <w:tcBorders>
              <w:top w:val="nil"/>
              <w:left w:val="nil"/>
              <w:bottom w:val="single" w:sz="4" w:space="0" w:color="auto"/>
              <w:right w:val="single" w:sz="4" w:space="0" w:color="auto"/>
            </w:tcBorders>
          </w:tcPr>
          <w:p w14:paraId="5E989AD0" w14:textId="77777777" w:rsidR="00E01D7E" w:rsidRPr="007E5FB9" w:rsidRDefault="00E01D7E" w:rsidP="00E01D7E">
            <w:pPr>
              <w:rPr>
                <w:rFonts w:ascii="Arial" w:hAnsi="Arial" w:cs="Arial"/>
                <w:color w:val="000000"/>
                <w:sz w:val="10"/>
                <w:szCs w:val="1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81347"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 </w:t>
            </w:r>
          </w:p>
        </w:tc>
      </w:tr>
      <w:tr w:rsidR="00E01D7E" w:rsidRPr="00146B9E" w14:paraId="1CB6DC8F" w14:textId="77777777" w:rsidTr="005D0157">
        <w:trPr>
          <w:trHeight w:val="12"/>
        </w:trPr>
        <w:tc>
          <w:tcPr>
            <w:tcW w:w="4909" w:type="dxa"/>
            <w:tcBorders>
              <w:top w:val="nil"/>
              <w:left w:val="single" w:sz="4" w:space="0" w:color="auto"/>
              <w:bottom w:val="single" w:sz="4" w:space="0" w:color="auto"/>
              <w:right w:val="single" w:sz="4" w:space="0" w:color="auto"/>
            </w:tcBorders>
            <w:shd w:val="clear" w:color="auto" w:fill="auto"/>
            <w:vAlign w:val="center"/>
            <w:hideMark/>
          </w:tcPr>
          <w:p w14:paraId="73D7B712"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ESTIMACIONES POR PERDIDA DE CUENTAS INCOBRABLES DE INGRESOS POR COBRAR</w:t>
            </w:r>
          </w:p>
        </w:tc>
        <w:tc>
          <w:tcPr>
            <w:tcW w:w="1115" w:type="dxa"/>
            <w:tcBorders>
              <w:top w:val="nil"/>
              <w:left w:val="nil"/>
              <w:bottom w:val="single" w:sz="4" w:space="0" w:color="auto"/>
              <w:right w:val="single" w:sz="4" w:space="0" w:color="auto"/>
            </w:tcBorders>
          </w:tcPr>
          <w:p w14:paraId="3597140B" w14:textId="77777777" w:rsidR="00E01D7E" w:rsidRPr="007E5FB9" w:rsidRDefault="00E01D7E" w:rsidP="00E01D7E">
            <w:pPr>
              <w:rPr>
                <w:rFonts w:ascii="Arial" w:hAnsi="Arial" w:cs="Arial"/>
                <w:color w:val="000000"/>
                <w:sz w:val="10"/>
                <w:szCs w:val="1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8B00D"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 </w:t>
            </w:r>
          </w:p>
        </w:tc>
      </w:tr>
      <w:tr w:rsidR="00E01D7E" w:rsidRPr="00146B9E" w14:paraId="06420B3B" w14:textId="77777777" w:rsidTr="005D0157">
        <w:trPr>
          <w:trHeight w:val="12"/>
        </w:trPr>
        <w:tc>
          <w:tcPr>
            <w:tcW w:w="4909" w:type="dxa"/>
            <w:tcBorders>
              <w:top w:val="nil"/>
              <w:left w:val="single" w:sz="4" w:space="0" w:color="auto"/>
              <w:bottom w:val="single" w:sz="4" w:space="0" w:color="auto"/>
              <w:right w:val="single" w:sz="4" w:space="0" w:color="auto"/>
            </w:tcBorders>
            <w:shd w:val="clear" w:color="auto" w:fill="auto"/>
            <w:vAlign w:val="center"/>
            <w:hideMark/>
          </w:tcPr>
          <w:p w14:paraId="2E381AEA"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ESTIMACIONES POR PERDIDA DE CUENTAS INCOBRABLES DE PRESTAMOS OTORGADOS</w:t>
            </w:r>
          </w:p>
        </w:tc>
        <w:tc>
          <w:tcPr>
            <w:tcW w:w="1115" w:type="dxa"/>
            <w:tcBorders>
              <w:top w:val="nil"/>
              <w:left w:val="nil"/>
              <w:bottom w:val="single" w:sz="4" w:space="0" w:color="auto"/>
              <w:right w:val="single" w:sz="4" w:space="0" w:color="auto"/>
            </w:tcBorders>
          </w:tcPr>
          <w:p w14:paraId="396D48FE" w14:textId="77777777" w:rsidR="00E01D7E" w:rsidRPr="007E5FB9" w:rsidRDefault="00E01D7E" w:rsidP="00E01D7E">
            <w:pPr>
              <w:rPr>
                <w:rFonts w:ascii="Arial" w:hAnsi="Arial" w:cs="Arial"/>
                <w:color w:val="000000"/>
                <w:sz w:val="10"/>
                <w:szCs w:val="1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04C7"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 </w:t>
            </w:r>
          </w:p>
        </w:tc>
      </w:tr>
      <w:tr w:rsidR="00E01D7E" w:rsidRPr="00146B9E" w14:paraId="63338081" w14:textId="77777777" w:rsidTr="005D0157">
        <w:trPr>
          <w:trHeight w:val="12"/>
        </w:trPr>
        <w:tc>
          <w:tcPr>
            <w:tcW w:w="4909" w:type="dxa"/>
            <w:tcBorders>
              <w:top w:val="nil"/>
              <w:left w:val="single" w:sz="4" w:space="0" w:color="auto"/>
              <w:bottom w:val="single" w:sz="4" w:space="0" w:color="auto"/>
              <w:right w:val="single" w:sz="4" w:space="0" w:color="auto"/>
            </w:tcBorders>
            <w:shd w:val="clear" w:color="auto" w:fill="auto"/>
            <w:vAlign w:val="center"/>
            <w:hideMark/>
          </w:tcPr>
          <w:p w14:paraId="2EB58E1B"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ESTIMACIONES POR PERDIDA DE OTRAS CUENTAS INCOBRABLES</w:t>
            </w:r>
          </w:p>
        </w:tc>
        <w:tc>
          <w:tcPr>
            <w:tcW w:w="1115" w:type="dxa"/>
            <w:tcBorders>
              <w:top w:val="nil"/>
              <w:left w:val="nil"/>
              <w:bottom w:val="single" w:sz="4" w:space="0" w:color="auto"/>
              <w:right w:val="single" w:sz="4" w:space="0" w:color="auto"/>
            </w:tcBorders>
          </w:tcPr>
          <w:p w14:paraId="06197A14" w14:textId="77777777" w:rsidR="00E01D7E" w:rsidRPr="007E5FB9" w:rsidRDefault="00E01D7E" w:rsidP="00E01D7E">
            <w:pPr>
              <w:rPr>
                <w:rFonts w:ascii="Arial" w:hAnsi="Arial" w:cs="Arial"/>
                <w:color w:val="000000"/>
                <w:sz w:val="10"/>
                <w:szCs w:val="1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03B2"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 </w:t>
            </w:r>
          </w:p>
        </w:tc>
      </w:tr>
      <w:tr w:rsidR="00E01D7E" w:rsidRPr="00146B9E" w14:paraId="65513836" w14:textId="77777777" w:rsidTr="005D0157">
        <w:trPr>
          <w:trHeight w:val="12"/>
        </w:trPr>
        <w:tc>
          <w:tcPr>
            <w:tcW w:w="4909" w:type="dxa"/>
            <w:tcBorders>
              <w:top w:val="nil"/>
              <w:left w:val="single" w:sz="4" w:space="0" w:color="auto"/>
              <w:bottom w:val="single" w:sz="4" w:space="0" w:color="auto"/>
              <w:right w:val="single" w:sz="4" w:space="0" w:color="auto"/>
            </w:tcBorders>
            <w:shd w:val="clear" w:color="auto" w:fill="auto"/>
            <w:vAlign w:val="center"/>
            <w:hideMark/>
          </w:tcPr>
          <w:p w14:paraId="49D5C195"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DETERIOR ACUMULADO DE ACTIVOS BIOLÓGICOS</w:t>
            </w:r>
          </w:p>
        </w:tc>
        <w:tc>
          <w:tcPr>
            <w:tcW w:w="1115" w:type="dxa"/>
            <w:tcBorders>
              <w:top w:val="nil"/>
              <w:left w:val="nil"/>
              <w:bottom w:val="single" w:sz="4" w:space="0" w:color="auto"/>
              <w:right w:val="single" w:sz="4" w:space="0" w:color="auto"/>
            </w:tcBorders>
          </w:tcPr>
          <w:p w14:paraId="28706079" w14:textId="77777777" w:rsidR="00E01D7E" w:rsidRPr="007E5FB9" w:rsidRDefault="00E01D7E" w:rsidP="00E01D7E">
            <w:pPr>
              <w:rPr>
                <w:rFonts w:ascii="Arial" w:hAnsi="Arial" w:cs="Arial"/>
                <w:color w:val="000000"/>
                <w:sz w:val="10"/>
                <w:szCs w:val="1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1D8A5" w14:textId="77777777" w:rsidR="00E01D7E" w:rsidRPr="007E5FB9" w:rsidRDefault="00E01D7E" w:rsidP="00E01D7E">
            <w:pPr>
              <w:rPr>
                <w:rFonts w:ascii="Arial" w:hAnsi="Arial" w:cs="Arial"/>
                <w:color w:val="000000"/>
                <w:sz w:val="10"/>
                <w:szCs w:val="10"/>
              </w:rPr>
            </w:pPr>
            <w:r w:rsidRPr="007E5FB9">
              <w:rPr>
                <w:rFonts w:ascii="Arial" w:hAnsi="Arial" w:cs="Arial"/>
                <w:color w:val="000000"/>
                <w:sz w:val="10"/>
                <w:szCs w:val="10"/>
              </w:rPr>
              <w:t> </w:t>
            </w:r>
          </w:p>
        </w:tc>
      </w:tr>
    </w:tbl>
    <w:p w14:paraId="77E65CA2" w14:textId="77777777" w:rsidR="00427A34" w:rsidRDefault="00427A34" w:rsidP="006335BE">
      <w:pPr>
        <w:spacing w:before="80" w:line="250" w:lineRule="exact"/>
        <w:ind w:left="709"/>
        <w:jc w:val="both"/>
        <w:rPr>
          <w:rFonts w:ascii="Arial" w:eastAsia="Calibri" w:hAnsi="Arial" w:cs="Arial"/>
          <w:spacing w:val="-1"/>
          <w:sz w:val="12"/>
          <w:szCs w:val="12"/>
        </w:rPr>
      </w:pPr>
    </w:p>
    <w:p w14:paraId="5B7CBE11" w14:textId="77777777" w:rsidR="00E01D7E" w:rsidRDefault="00E01D7E" w:rsidP="006335BE">
      <w:pPr>
        <w:spacing w:before="80" w:line="250" w:lineRule="exact"/>
        <w:ind w:left="709"/>
        <w:jc w:val="both"/>
        <w:rPr>
          <w:rFonts w:ascii="Arial" w:eastAsia="Calibri" w:hAnsi="Arial" w:cs="Arial"/>
          <w:spacing w:val="-1"/>
          <w:sz w:val="12"/>
          <w:szCs w:val="12"/>
        </w:rPr>
      </w:pPr>
    </w:p>
    <w:p w14:paraId="5B947EE5" w14:textId="77777777" w:rsidR="00E01D7E" w:rsidRDefault="00E01D7E" w:rsidP="006335BE">
      <w:pPr>
        <w:spacing w:before="80" w:line="250" w:lineRule="exact"/>
        <w:ind w:left="709"/>
        <w:jc w:val="both"/>
        <w:rPr>
          <w:rFonts w:ascii="Arial" w:eastAsia="Calibri" w:hAnsi="Arial" w:cs="Arial"/>
          <w:spacing w:val="-1"/>
          <w:sz w:val="12"/>
          <w:szCs w:val="12"/>
        </w:rPr>
      </w:pPr>
    </w:p>
    <w:p w14:paraId="6AD50688" w14:textId="77777777" w:rsidR="001C4FFA" w:rsidRDefault="001C4FFA" w:rsidP="006335BE">
      <w:pPr>
        <w:spacing w:before="80" w:line="250" w:lineRule="exact"/>
        <w:ind w:left="709"/>
        <w:jc w:val="both"/>
        <w:rPr>
          <w:rFonts w:ascii="Arial" w:eastAsia="Calibri" w:hAnsi="Arial" w:cs="Arial"/>
          <w:spacing w:val="-1"/>
          <w:sz w:val="12"/>
          <w:szCs w:val="12"/>
        </w:rPr>
      </w:pPr>
    </w:p>
    <w:p w14:paraId="09688C77" w14:textId="77777777" w:rsidR="001006E0" w:rsidRDefault="00815E47" w:rsidP="00377B74">
      <w:pPr>
        <w:spacing w:before="80"/>
        <w:ind w:left="709"/>
        <w:jc w:val="both"/>
        <w:rPr>
          <w:rFonts w:ascii="Arial" w:eastAsia="Calibri" w:hAnsi="Arial" w:cs="Arial"/>
          <w:spacing w:val="-1"/>
          <w:sz w:val="14"/>
          <w:szCs w:val="12"/>
        </w:rPr>
      </w:pPr>
      <w:r w:rsidRPr="001C4FFA">
        <w:rPr>
          <w:rFonts w:ascii="Arial" w:eastAsia="Calibri" w:hAnsi="Arial" w:cs="Arial"/>
          <w:spacing w:val="-1"/>
          <w:sz w:val="2"/>
          <w:szCs w:val="12"/>
        </w:rPr>
        <w:br/>
      </w:r>
      <w:r>
        <w:rPr>
          <w:rFonts w:ascii="Arial" w:eastAsia="Calibri" w:hAnsi="Arial" w:cs="Arial"/>
          <w:spacing w:val="-1"/>
          <w:sz w:val="12"/>
          <w:szCs w:val="12"/>
        </w:rPr>
        <w:br/>
      </w:r>
      <w:r w:rsidR="00377B74" w:rsidRPr="00D96E86">
        <w:rPr>
          <w:rFonts w:ascii="Arial" w:eastAsia="Calibri" w:hAnsi="Arial" w:cs="Arial"/>
          <w:spacing w:val="-1"/>
          <w:sz w:val="14"/>
          <w:szCs w:val="12"/>
        </w:rPr>
        <w:t>Se está realizando el proyecto de la creación de las Políticas de Cuentas Incobrables para sanear la cartera y tener datos actualizados que nos permitan tomar las mejores decisiones</w:t>
      </w:r>
      <w:r w:rsidR="00377B74">
        <w:rPr>
          <w:rFonts w:ascii="Arial" w:eastAsia="Calibri" w:hAnsi="Arial" w:cs="Arial"/>
          <w:spacing w:val="-1"/>
          <w:sz w:val="14"/>
          <w:szCs w:val="12"/>
        </w:rPr>
        <w:t>, indicando que los criterios que se utilizaron para considerar esta estimación se basó en la cartera que se encuentra en recuperación legal, es decir, en una recuperación judicial.</w:t>
      </w:r>
    </w:p>
    <w:p w14:paraId="04CCFAD3" w14:textId="77777777" w:rsidR="006335BE" w:rsidRPr="00D96E86" w:rsidRDefault="006335BE" w:rsidP="0047109A">
      <w:pPr>
        <w:pStyle w:val="Prrafodelista"/>
        <w:numPr>
          <w:ilvl w:val="0"/>
          <w:numId w:val="8"/>
        </w:numPr>
        <w:spacing w:before="80" w:line="250" w:lineRule="exact"/>
        <w:ind w:left="714" w:hanging="357"/>
        <w:contextualSpacing w:val="0"/>
        <w:jc w:val="both"/>
        <w:rPr>
          <w:rFonts w:ascii="Arial" w:eastAsia="Calibri" w:hAnsi="Arial" w:cs="Arial"/>
          <w:spacing w:val="-1"/>
          <w:sz w:val="14"/>
          <w:szCs w:val="12"/>
        </w:rPr>
      </w:pPr>
      <w:r w:rsidRPr="00D96E86">
        <w:rPr>
          <w:rFonts w:ascii="Arial" w:eastAsia="Calibri" w:hAnsi="Arial" w:cs="Arial"/>
          <w:b/>
          <w:spacing w:val="-1"/>
          <w:sz w:val="14"/>
          <w:szCs w:val="12"/>
        </w:rPr>
        <w:t>Otros Activos</w:t>
      </w:r>
    </w:p>
    <w:p w14:paraId="46BF2B05" w14:textId="583D72EC" w:rsidR="00A92123" w:rsidRDefault="00A92123" w:rsidP="00BB302F">
      <w:pPr>
        <w:spacing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De las cuentas de otros activos, se informa por tipo circulante y no circulante, los montos totales asociados </w:t>
      </w:r>
      <w:r w:rsidR="00904B04" w:rsidRPr="00D96E86">
        <w:rPr>
          <w:rFonts w:ascii="Arial" w:eastAsia="Calibri" w:hAnsi="Arial" w:cs="Arial"/>
          <w:spacing w:val="-1"/>
          <w:sz w:val="14"/>
          <w:szCs w:val="12"/>
        </w:rPr>
        <w:t xml:space="preserve">al </w:t>
      </w:r>
      <w:r w:rsidR="00191330">
        <w:rPr>
          <w:rFonts w:ascii="Arial" w:eastAsia="Calibri" w:hAnsi="Arial" w:cs="Arial"/>
          <w:spacing w:val="-1"/>
          <w:sz w:val="14"/>
          <w:szCs w:val="12"/>
        </w:rPr>
        <w:t>30 de septiembre de 2024</w:t>
      </w:r>
      <w:r w:rsidR="006C5D29">
        <w:rPr>
          <w:rFonts w:ascii="Arial" w:eastAsia="Calibri" w:hAnsi="Arial" w:cs="Arial"/>
          <w:spacing w:val="-1"/>
          <w:sz w:val="14"/>
          <w:szCs w:val="12"/>
        </w:rPr>
        <w:t xml:space="preserve"> </w:t>
      </w:r>
      <w:r w:rsidRPr="00D96E86">
        <w:rPr>
          <w:rFonts w:ascii="Arial" w:eastAsia="Calibri" w:hAnsi="Arial" w:cs="Arial"/>
          <w:spacing w:val="-1"/>
          <w:sz w:val="14"/>
          <w:szCs w:val="12"/>
        </w:rPr>
        <w:t>y sus características cualitativas significativas que les impacten financieramente:</w:t>
      </w:r>
    </w:p>
    <w:p w14:paraId="2EE24BC3" w14:textId="77777777" w:rsidR="006335BE" w:rsidRPr="00146B9E" w:rsidRDefault="006335BE" w:rsidP="00BB302F">
      <w:pPr>
        <w:autoSpaceDE w:val="0"/>
        <w:autoSpaceDN w:val="0"/>
        <w:adjustRightInd w:val="0"/>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W w:w="6685" w:type="dxa"/>
        <w:jc w:val="center"/>
        <w:tblCellMar>
          <w:left w:w="70" w:type="dxa"/>
          <w:right w:w="70" w:type="dxa"/>
        </w:tblCellMar>
        <w:tblLook w:val="04A0" w:firstRow="1" w:lastRow="0" w:firstColumn="1" w:lastColumn="0" w:noHBand="0" w:noVBand="1"/>
      </w:tblPr>
      <w:tblGrid>
        <w:gridCol w:w="3076"/>
        <w:gridCol w:w="1084"/>
        <w:gridCol w:w="901"/>
        <w:gridCol w:w="1624"/>
      </w:tblGrid>
      <w:tr w:rsidR="0084245D" w:rsidRPr="00146B9E" w14:paraId="2E726DAE" w14:textId="77777777" w:rsidTr="007F12F5">
        <w:trPr>
          <w:trHeight w:val="20"/>
          <w:jc w:val="center"/>
        </w:trPr>
        <w:tc>
          <w:tcPr>
            <w:tcW w:w="30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8155BA" w14:textId="77777777" w:rsidR="0084245D" w:rsidRPr="007E5FB9" w:rsidRDefault="0084245D">
            <w:pPr>
              <w:jc w:val="center"/>
              <w:rPr>
                <w:rFonts w:ascii="Arial" w:hAnsi="Arial" w:cs="Arial"/>
                <w:b/>
                <w:bCs/>
                <w:color w:val="000000"/>
                <w:sz w:val="10"/>
                <w:szCs w:val="10"/>
              </w:rPr>
            </w:pPr>
            <w:r w:rsidRPr="007E5FB9">
              <w:rPr>
                <w:rFonts w:ascii="Arial" w:hAnsi="Arial" w:cs="Arial"/>
                <w:b/>
                <w:bCs/>
                <w:color w:val="000000"/>
                <w:sz w:val="10"/>
                <w:szCs w:val="10"/>
              </w:rPr>
              <w:t>CUENTA</w:t>
            </w:r>
          </w:p>
        </w:tc>
        <w:tc>
          <w:tcPr>
            <w:tcW w:w="1084" w:type="dxa"/>
            <w:tcBorders>
              <w:top w:val="single" w:sz="4" w:space="0" w:color="auto"/>
              <w:left w:val="nil"/>
              <w:bottom w:val="single" w:sz="4" w:space="0" w:color="auto"/>
              <w:right w:val="single" w:sz="4" w:space="0" w:color="auto"/>
            </w:tcBorders>
            <w:shd w:val="clear" w:color="000000" w:fill="F2F2F2"/>
            <w:vAlign w:val="center"/>
            <w:hideMark/>
          </w:tcPr>
          <w:p w14:paraId="0EC28AE7" w14:textId="5CBA6B38" w:rsidR="0084245D" w:rsidRPr="007E5FB9" w:rsidRDefault="0084245D">
            <w:pPr>
              <w:jc w:val="center"/>
              <w:rPr>
                <w:rFonts w:ascii="Arial" w:hAnsi="Arial" w:cs="Arial"/>
                <w:b/>
                <w:bCs/>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4</w:t>
            </w:r>
          </w:p>
        </w:tc>
        <w:tc>
          <w:tcPr>
            <w:tcW w:w="901" w:type="dxa"/>
            <w:tcBorders>
              <w:top w:val="single" w:sz="4" w:space="0" w:color="auto"/>
              <w:left w:val="nil"/>
              <w:bottom w:val="single" w:sz="4" w:space="0" w:color="auto"/>
              <w:right w:val="single" w:sz="4" w:space="0" w:color="auto"/>
            </w:tcBorders>
            <w:shd w:val="clear" w:color="000000" w:fill="F2F2F2"/>
          </w:tcPr>
          <w:p w14:paraId="58577A96" w14:textId="602265CD" w:rsidR="0084245D" w:rsidRDefault="00453B6D">
            <w:pPr>
              <w:jc w:val="center"/>
              <w:rPr>
                <w:rFonts w:ascii="Arial" w:hAnsi="Arial" w:cs="Arial"/>
                <w:b/>
                <w:bCs/>
                <w:color w:val="000000"/>
                <w:sz w:val="10"/>
                <w:szCs w:val="10"/>
              </w:rPr>
            </w:pPr>
            <w:r>
              <w:rPr>
                <w:rFonts w:ascii="Arial" w:hAnsi="Arial" w:cs="Arial"/>
                <w:b/>
                <w:bCs/>
                <w:color w:val="000000"/>
                <w:sz w:val="10"/>
                <w:szCs w:val="10"/>
              </w:rPr>
              <w:t>202</w:t>
            </w:r>
            <w:r w:rsidR="00D13A02">
              <w:rPr>
                <w:rFonts w:ascii="Arial" w:hAnsi="Arial" w:cs="Arial"/>
                <w:b/>
                <w:bCs/>
                <w:color w:val="000000"/>
                <w:sz w:val="10"/>
                <w:szCs w:val="10"/>
              </w:rPr>
              <w:t>3</w:t>
            </w:r>
          </w:p>
        </w:tc>
        <w:tc>
          <w:tcPr>
            <w:tcW w:w="1624" w:type="dxa"/>
            <w:tcBorders>
              <w:top w:val="single" w:sz="4" w:space="0" w:color="auto"/>
              <w:left w:val="nil"/>
              <w:bottom w:val="single" w:sz="4" w:space="0" w:color="auto"/>
              <w:right w:val="single" w:sz="4" w:space="0" w:color="auto"/>
            </w:tcBorders>
            <w:shd w:val="clear" w:color="000000" w:fill="F2F2F2"/>
          </w:tcPr>
          <w:p w14:paraId="2F06AEF3" w14:textId="77777777" w:rsidR="0084245D" w:rsidRDefault="0084245D">
            <w:pPr>
              <w:jc w:val="center"/>
              <w:rPr>
                <w:rFonts w:ascii="Arial" w:hAnsi="Arial" w:cs="Arial"/>
                <w:b/>
                <w:bCs/>
                <w:color w:val="000000"/>
                <w:sz w:val="10"/>
                <w:szCs w:val="10"/>
              </w:rPr>
            </w:pPr>
            <w:r>
              <w:rPr>
                <w:rFonts w:ascii="Arial" w:hAnsi="Arial" w:cs="Arial"/>
                <w:b/>
                <w:bCs/>
                <w:color w:val="000000"/>
                <w:sz w:val="10"/>
                <w:szCs w:val="10"/>
              </w:rPr>
              <w:t>Características cualitativas</w:t>
            </w:r>
          </w:p>
        </w:tc>
      </w:tr>
      <w:tr w:rsidR="0084245D" w:rsidRPr="00146B9E" w14:paraId="09602935" w14:textId="77777777" w:rsidTr="007F12F5">
        <w:trPr>
          <w:trHeight w:val="20"/>
          <w:jc w:val="center"/>
        </w:trPr>
        <w:tc>
          <w:tcPr>
            <w:tcW w:w="3076" w:type="dxa"/>
            <w:tcBorders>
              <w:top w:val="nil"/>
              <w:left w:val="nil"/>
              <w:bottom w:val="nil"/>
              <w:right w:val="nil"/>
            </w:tcBorders>
            <w:shd w:val="clear" w:color="000000" w:fill="FFFFFF"/>
            <w:vAlign w:val="center"/>
            <w:hideMark/>
          </w:tcPr>
          <w:p w14:paraId="76E67809" w14:textId="77777777" w:rsidR="0084245D" w:rsidRPr="007E5FB9" w:rsidRDefault="0084245D">
            <w:pPr>
              <w:rPr>
                <w:rFonts w:ascii="Arial" w:hAnsi="Arial" w:cs="Arial"/>
                <w:color w:val="000000"/>
                <w:sz w:val="10"/>
                <w:szCs w:val="10"/>
              </w:rPr>
            </w:pPr>
            <w:r w:rsidRPr="007E5FB9">
              <w:rPr>
                <w:rFonts w:ascii="Arial" w:hAnsi="Arial" w:cs="Arial"/>
                <w:color w:val="000000"/>
                <w:sz w:val="10"/>
                <w:szCs w:val="10"/>
              </w:rPr>
              <w:t>Activo circulante</w:t>
            </w:r>
          </w:p>
        </w:tc>
        <w:tc>
          <w:tcPr>
            <w:tcW w:w="1084" w:type="dxa"/>
            <w:tcBorders>
              <w:top w:val="nil"/>
              <w:left w:val="nil"/>
              <w:bottom w:val="nil"/>
              <w:right w:val="nil"/>
            </w:tcBorders>
            <w:shd w:val="clear" w:color="000000" w:fill="FFFFFF"/>
            <w:vAlign w:val="center"/>
            <w:hideMark/>
          </w:tcPr>
          <w:p w14:paraId="0297EA95" w14:textId="77777777" w:rsidR="0084245D" w:rsidRPr="007E5FB9" w:rsidRDefault="0084245D">
            <w:pPr>
              <w:jc w:val="center"/>
              <w:rPr>
                <w:rFonts w:ascii="Arial" w:hAnsi="Arial" w:cs="Arial"/>
                <w:color w:val="000000"/>
                <w:sz w:val="10"/>
                <w:szCs w:val="10"/>
              </w:rPr>
            </w:pPr>
            <w:r w:rsidRPr="007E5FB9">
              <w:rPr>
                <w:rFonts w:ascii="Arial" w:hAnsi="Arial" w:cs="Arial"/>
                <w:color w:val="000000"/>
                <w:sz w:val="10"/>
                <w:szCs w:val="10"/>
              </w:rPr>
              <w:t> </w:t>
            </w:r>
          </w:p>
        </w:tc>
        <w:tc>
          <w:tcPr>
            <w:tcW w:w="901" w:type="dxa"/>
            <w:tcBorders>
              <w:top w:val="nil"/>
              <w:left w:val="nil"/>
              <w:bottom w:val="nil"/>
              <w:right w:val="nil"/>
            </w:tcBorders>
            <w:shd w:val="clear" w:color="000000" w:fill="FFFFFF"/>
          </w:tcPr>
          <w:p w14:paraId="190F0C9B" w14:textId="77777777" w:rsidR="0084245D" w:rsidRPr="007E5FB9" w:rsidRDefault="0084245D">
            <w:pPr>
              <w:jc w:val="center"/>
              <w:rPr>
                <w:rFonts w:ascii="Arial" w:hAnsi="Arial" w:cs="Arial"/>
                <w:color w:val="000000"/>
                <w:sz w:val="10"/>
                <w:szCs w:val="10"/>
              </w:rPr>
            </w:pPr>
          </w:p>
        </w:tc>
        <w:tc>
          <w:tcPr>
            <w:tcW w:w="1624" w:type="dxa"/>
            <w:tcBorders>
              <w:top w:val="nil"/>
              <w:left w:val="nil"/>
              <w:bottom w:val="nil"/>
              <w:right w:val="nil"/>
            </w:tcBorders>
            <w:shd w:val="clear" w:color="000000" w:fill="FFFFFF"/>
          </w:tcPr>
          <w:p w14:paraId="71634BCF" w14:textId="77777777" w:rsidR="0084245D" w:rsidRPr="007E5FB9" w:rsidRDefault="0084245D">
            <w:pPr>
              <w:jc w:val="center"/>
              <w:rPr>
                <w:rFonts w:ascii="Arial" w:hAnsi="Arial" w:cs="Arial"/>
                <w:color w:val="000000"/>
                <w:sz w:val="10"/>
                <w:szCs w:val="10"/>
              </w:rPr>
            </w:pPr>
          </w:p>
        </w:tc>
      </w:tr>
      <w:tr w:rsidR="0084245D" w:rsidRPr="00146B9E" w14:paraId="39BAED32" w14:textId="77777777" w:rsidTr="007F12F5">
        <w:trPr>
          <w:trHeight w:val="20"/>
          <w:jc w:val="cent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8409" w14:textId="77777777" w:rsidR="0084245D" w:rsidRPr="007E5FB9" w:rsidRDefault="0084245D">
            <w:pPr>
              <w:rPr>
                <w:rFonts w:ascii="Arial" w:hAnsi="Arial" w:cs="Arial"/>
                <w:color w:val="000000"/>
                <w:sz w:val="10"/>
                <w:szCs w:val="10"/>
              </w:rPr>
            </w:pPr>
            <w:r w:rsidRPr="007E5FB9">
              <w:rPr>
                <w:rFonts w:ascii="Arial" w:hAnsi="Arial" w:cs="Arial"/>
                <w:color w:val="000000"/>
                <w:sz w:val="10"/>
                <w:szCs w:val="10"/>
              </w:rPr>
              <w:t>BIENES EN GARANTÍA</w:t>
            </w:r>
          </w:p>
        </w:tc>
        <w:tc>
          <w:tcPr>
            <w:tcW w:w="1084" w:type="dxa"/>
            <w:tcBorders>
              <w:top w:val="single" w:sz="4" w:space="0" w:color="auto"/>
              <w:left w:val="nil"/>
              <w:bottom w:val="single" w:sz="4" w:space="0" w:color="auto"/>
              <w:right w:val="single" w:sz="4" w:space="0" w:color="auto"/>
            </w:tcBorders>
            <w:shd w:val="clear" w:color="auto" w:fill="auto"/>
            <w:vAlign w:val="center"/>
          </w:tcPr>
          <w:p w14:paraId="72EB266E" w14:textId="5A4EDF34" w:rsidR="0084245D" w:rsidRPr="007E5FB9" w:rsidRDefault="00F16715" w:rsidP="00006680">
            <w:pPr>
              <w:jc w:val="right"/>
              <w:rPr>
                <w:rFonts w:ascii="Arial" w:hAnsi="Arial" w:cs="Arial"/>
                <w:b/>
                <w:bCs/>
                <w:color w:val="000000"/>
                <w:sz w:val="10"/>
                <w:szCs w:val="10"/>
              </w:rPr>
            </w:pPr>
            <w:r>
              <w:rPr>
                <w:rFonts w:ascii="Arial" w:hAnsi="Arial" w:cs="Arial"/>
                <w:b/>
                <w:bCs/>
                <w:color w:val="000000"/>
                <w:sz w:val="10"/>
                <w:szCs w:val="10"/>
              </w:rPr>
              <w:t>70,668</w:t>
            </w:r>
          </w:p>
        </w:tc>
        <w:tc>
          <w:tcPr>
            <w:tcW w:w="901" w:type="dxa"/>
            <w:tcBorders>
              <w:top w:val="single" w:sz="4" w:space="0" w:color="auto"/>
              <w:left w:val="nil"/>
              <w:bottom w:val="single" w:sz="4" w:space="0" w:color="auto"/>
              <w:right w:val="single" w:sz="4" w:space="0" w:color="auto"/>
            </w:tcBorders>
            <w:vAlign w:val="center"/>
          </w:tcPr>
          <w:p w14:paraId="422E5002" w14:textId="52C6BCBF" w:rsidR="0084245D" w:rsidRPr="007E5FB9" w:rsidRDefault="00D53A6F" w:rsidP="007F12F5">
            <w:pPr>
              <w:jc w:val="right"/>
              <w:rPr>
                <w:rFonts w:ascii="Arial" w:hAnsi="Arial" w:cs="Arial"/>
                <w:b/>
                <w:bCs/>
                <w:color w:val="000000"/>
                <w:sz w:val="10"/>
                <w:szCs w:val="10"/>
              </w:rPr>
            </w:pPr>
            <w:r>
              <w:rPr>
                <w:rFonts w:ascii="Arial" w:hAnsi="Arial" w:cs="Arial"/>
                <w:b/>
                <w:bCs/>
                <w:color w:val="000000"/>
                <w:sz w:val="10"/>
                <w:szCs w:val="10"/>
              </w:rPr>
              <w:t>70,668</w:t>
            </w:r>
          </w:p>
        </w:tc>
        <w:tc>
          <w:tcPr>
            <w:tcW w:w="1624" w:type="dxa"/>
            <w:tcBorders>
              <w:top w:val="single" w:sz="4" w:space="0" w:color="auto"/>
              <w:left w:val="nil"/>
              <w:bottom w:val="single" w:sz="4" w:space="0" w:color="auto"/>
              <w:right w:val="single" w:sz="4" w:space="0" w:color="auto"/>
            </w:tcBorders>
          </w:tcPr>
          <w:p w14:paraId="05C034EC" w14:textId="77777777" w:rsidR="0084245D" w:rsidRDefault="007F12F5" w:rsidP="00006680">
            <w:pPr>
              <w:jc w:val="right"/>
              <w:rPr>
                <w:rFonts w:ascii="Arial" w:hAnsi="Arial" w:cs="Arial"/>
                <w:b/>
                <w:bCs/>
                <w:color w:val="000000"/>
                <w:sz w:val="10"/>
                <w:szCs w:val="10"/>
              </w:rPr>
            </w:pPr>
            <w:r>
              <w:rPr>
                <w:rFonts w:ascii="Arial" w:hAnsi="Arial" w:cs="Arial"/>
                <w:b/>
                <w:bCs/>
                <w:color w:val="000000"/>
                <w:sz w:val="10"/>
                <w:szCs w:val="10"/>
              </w:rPr>
              <w:t xml:space="preserve">Garantía líquida dependiendo la recuperación del crédito. </w:t>
            </w:r>
          </w:p>
        </w:tc>
      </w:tr>
      <w:tr w:rsidR="0084245D" w:rsidRPr="00146B9E" w14:paraId="397AA902" w14:textId="77777777" w:rsidTr="007F12F5">
        <w:trPr>
          <w:trHeight w:val="2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14:paraId="532A5820" w14:textId="77777777" w:rsidR="0084245D" w:rsidRPr="007E5FB9" w:rsidRDefault="0084245D">
            <w:pPr>
              <w:rPr>
                <w:rFonts w:ascii="Arial" w:hAnsi="Arial" w:cs="Arial"/>
                <w:color w:val="000000"/>
                <w:sz w:val="10"/>
                <w:szCs w:val="10"/>
              </w:rPr>
            </w:pPr>
            <w:r w:rsidRPr="007E5FB9">
              <w:rPr>
                <w:rFonts w:ascii="Arial" w:hAnsi="Arial" w:cs="Arial"/>
                <w:color w:val="000000"/>
                <w:sz w:val="10"/>
                <w:szCs w:val="10"/>
              </w:rPr>
              <w:t>BIENES DERIVADOS DE EMBARGOS, DECOMISOS, ASEGURAMIENTOS Y DACIÓN EN PAGO</w:t>
            </w:r>
          </w:p>
        </w:tc>
        <w:tc>
          <w:tcPr>
            <w:tcW w:w="1084" w:type="dxa"/>
            <w:tcBorders>
              <w:top w:val="nil"/>
              <w:left w:val="nil"/>
              <w:bottom w:val="single" w:sz="4" w:space="0" w:color="auto"/>
              <w:right w:val="single" w:sz="4" w:space="0" w:color="auto"/>
            </w:tcBorders>
            <w:shd w:val="clear" w:color="auto" w:fill="auto"/>
            <w:vAlign w:val="center"/>
          </w:tcPr>
          <w:p w14:paraId="1A83AFF9" w14:textId="77777777" w:rsidR="0084245D" w:rsidRPr="007E5FB9" w:rsidRDefault="0084245D" w:rsidP="00006680">
            <w:pPr>
              <w:jc w:val="right"/>
              <w:rPr>
                <w:rFonts w:ascii="Arial" w:hAnsi="Arial" w:cs="Arial"/>
                <w:b/>
                <w:bCs/>
                <w:color w:val="000000"/>
                <w:sz w:val="10"/>
                <w:szCs w:val="10"/>
              </w:rPr>
            </w:pPr>
          </w:p>
        </w:tc>
        <w:tc>
          <w:tcPr>
            <w:tcW w:w="901" w:type="dxa"/>
            <w:tcBorders>
              <w:top w:val="nil"/>
              <w:left w:val="nil"/>
              <w:bottom w:val="single" w:sz="4" w:space="0" w:color="auto"/>
              <w:right w:val="single" w:sz="4" w:space="0" w:color="auto"/>
            </w:tcBorders>
          </w:tcPr>
          <w:p w14:paraId="4902AFF5" w14:textId="77777777" w:rsidR="0084245D" w:rsidRPr="007E5FB9" w:rsidRDefault="0084245D" w:rsidP="00006680">
            <w:pPr>
              <w:jc w:val="right"/>
              <w:rPr>
                <w:rFonts w:ascii="Arial" w:hAnsi="Arial" w:cs="Arial"/>
                <w:b/>
                <w:bCs/>
                <w:color w:val="000000"/>
                <w:sz w:val="10"/>
                <w:szCs w:val="10"/>
              </w:rPr>
            </w:pPr>
          </w:p>
        </w:tc>
        <w:tc>
          <w:tcPr>
            <w:tcW w:w="1624" w:type="dxa"/>
            <w:tcBorders>
              <w:top w:val="nil"/>
              <w:left w:val="nil"/>
              <w:bottom w:val="single" w:sz="4" w:space="0" w:color="auto"/>
              <w:right w:val="single" w:sz="4" w:space="0" w:color="auto"/>
            </w:tcBorders>
          </w:tcPr>
          <w:p w14:paraId="0725354E" w14:textId="77777777" w:rsidR="0084245D" w:rsidRPr="007E5FB9" w:rsidRDefault="0084245D" w:rsidP="00006680">
            <w:pPr>
              <w:jc w:val="right"/>
              <w:rPr>
                <w:rFonts w:ascii="Arial" w:hAnsi="Arial" w:cs="Arial"/>
                <w:b/>
                <w:bCs/>
                <w:color w:val="000000"/>
                <w:sz w:val="10"/>
                <w:szCs w:val="10"/>
              </w:rPr>
            </w:pPr>
          </w:p>
        </w:tc>
      </w:tr>
      <w:tr w:rsidR="0084245D" w:rsidRPr="00146B9E" w14:paraId="50ADEC54" w14:textId="77777777" w:rsidTr="007F12F5">
        <w:trPr>
          <w:trHeight w:val="20"/>
          <w:jc w:val="center"/>
        </w:trPr>
        <w:tc>
          <w:tcPr>
            <w:tcW w:w="3076" w:type="dxa"/>
            <w:tcBorders>
              <w:top w:val="nil"/>
              <w:left w:val="nil"/>
              <w:bottom w:val="nil"/>
              <w:right w:val="nil"/>
            </w:tcBorders>
            <w:shd w:val="clear" w:color="000000" w:fill="FFFFFF"/>
            <w:vAlign w:val="center"/>
            <w:hideMark/>
          </w:tcPr>
          <w:p w14:paraId="31B289FE" w14:textId="77777777" w:rsidR="0084245D" w:rsidRPr="007E5FB9" w:rsidRDefault="0084245D" w:rsidP="00A92123">
            <w:pPr>
              <w:jc w:val="center"/>
              <w:rPr>
                <w:rFonts w:ascii="Arial" w:hAnsi="Arial" w:cs="Arial"/>
                <w:b/>
                <w:bCs/>
                <w:color w:val="000000"/>
                <w:sz w:val="10"/>
                <w:szCs w:val="10"/>
              </w:rPr>
            </w:pPr>
            <w:r w:rsidRPr="007E5FB9">
              <w:rPr>
                <w:rFonts w:ascii="Arial" w:hAnsi="Arial" w:cs="Arial"/>
                <w:b/>
                <w:bCs/>
                <w:color w:val="000000"/>
                <w:sz w:val="10"/>
                <w:szCs w:val="10"/>
              </w:rPr>
              <w:t>Sub-Total</w:t>
            </w:r>
          </w:p>
        </w:tc>
        <w:tc>
          <w:tcPr>
            <w:tcW w:w="1084" w:type="dxa"/>
            <w:tcBorders>
              <w:top w:val="nil"/>
              <w:left w:val="single" w:sz="4" w:space="0" w:color="auto"/>
              <w:bottom w:val="single" w:sz="4" w:space="0" w:color="auto"/>
              <w:right w:val="single" w:sz="4" w:space="0" w:color="auto"/>
            </w:tcBorders>
            <w:shd w:val="clear" w:color="000000" w:fill="FFFFFF"/>
            <w:vAlign w:val="center"/>
          </w:tcPr>
          <w:p w14:paraId="2964AE11" w14:textId="68698ADC" w:rsidR="0084245D" w:rsidRPr="007E5FB9" w:rsidRDefault="0084245D" w:rsidP="00006680">
            <w:pPr>
              <w:jc w:val="right"/>
              <w:rPr>
                <w:rFonts w:ascii="Arial" w:hAnsi="Arial" w:cs="Arial"/>
                <w:b/>
                <w:bCs/>
                <w:color w:val="000000"/>
                <w:sz w:val="10"/>
                <w:szCs w:val="10"/>
              </w:rPr>
            </w:pPr>
            <w:r w:rsidRPr="007E5FB9">
              <w:rPr>
                <w:rFonts w:ascii="Arial" w:hAnsi="Arial" w:cs="Arial"/>
                <w:b/>
                <w:bCs/>
                <w:color w:val="000000"/>
                <w:sz w:val="10"/>
                <w:szCs w:val="10"/>
              </w:rPr>
              <w:t xml:space="preserve">   </w:t>
            </w:r>
            <w:r w:rsidR="00F16715">
              <w:rPr>
                <w:rFonts w:ascii="Arial" w:hAnsi="Arial" w:cs="Arial"/>
                <w:b/>
                <w:bCs/>
                <w:color w:val="000000"/>
                <w:sz w:val="10"/>
                <w:szCs w:val="10"/>
              </w:rPr>
              <w:t>70,668</w:t>
            </w:r>
          </w:p>
        </w:tc>
        <w:tc>
          <w:tcPr>
            <w:tcW w:w="901" w:type="dxa"/>
            <w:tcBorders>
              <w:top w:val="nil"/>
              <w:left w:val="single" w:sz="4" w:space="0" w:color="auto"/>
              <w:bottom w:val="single" w:sz="4" w:space="0" w:color="auto"/>
              <w:right w:val="single" w:sz="4" w:space="0" w:color="auto"/>
            </w:tcBorders>
            <w:shd w:val="clear" w:color="000000" w:fill="FFFFFF"/>
          </w:tcPr>
          <w:p w14:paraId="16767F05" w14:textId="51293A29" w:rsidR="0084245D" w:rsidRPr="007E5FB9" w:rsidRDefault="0084245D" w:rsidP="00006680">
            <w:pPr>
              <w:jc w:val="right"/>
              <w:rPr>
                <w:rFonts w:ascii="Arial" w:hAnsi="Arial" w:cs="Arial"/>
                <w:b/>
                <w:bCs/>
                <w:color w:val="000000"/>
                <w:sz w:val="10"/>
                <w:szCs w:val="10"/>
              </w:rPr>
            </w:pPr>
            <w:r>
              <w:rPr>
                <w:rFonts w:ascii="Arial" w:hAnsi="Arial" w:cs="Arial"/>
                <w:b/>
                <w:bCs/>
                <w:color w:val="000000"/>
                <w:sz w:val="10"/>
                <w:szCs w:val="10"/>
              </w:rPr>
              <w:t xml:space="preserve">   </w:t>
            </w:r>
            <w:r w:rsidR="00D53A6F">
              <w:rPr>
                <w:rFonts w:ascii="Arial" w:hAnsi="Arial" w:cs="Arial"/>
                <w:b/>
                <w:bCs/>
                <w:color w:val="000000"/>
                <w:sz w:val="10"/>
                <w:szCs w:val="10"/>
              </w:rPr>
              <w:t>70,668</w:t>
            </w:r>
          </w:p>
        </w:tc>
        <w:tc>
          <w:tcPr>
            <w:tcW w:w="1624" w:type="dxa"/>
            <w:tcBorders>
              <w:top w:val="nil"/>
              <w:left w:val="single" w:sz="4" w:space="0" w:color="auto"/>
              <w:bottom w:val="single" w:sz="4" w:space="0" w:color="auto"/>
              <w:right w:val="single" w:sz="4" w:space="0" w:color="auto"/>
            </w:tcBorders>
            <w:shd w:val="clear" w:color="000000" w:fill="FFFFFF"/>
          </w:tcPr>
          <w:p w14:paraId="5AF3A92C" w14:textId="77777777" w:rsidR="0084245D" w:rsidRDefault="0084245D" w:rsidP="00006680">
            <w:pPr>
              <w:jc w:val="right"/>
              <w:rPr>
                <w:rFonts w:ascii="Arial" w:hAnsi="Arial" w:cs="Arial"/>
                <w:b/>
                <w:bCs/>
                <w:color w:val="000000"/>
                <w:sz w:val="10"/>
                <w:szCs w:val="10"/>
              </w:rPr>
            </w:pPr>
          </w:p>
        </w:tc>
      </w:tr>
      <w:tr w:rsidR="0084245D" w:rsidRPr="00146B9E" w14:paraId="791DCC7D" w14:textId="77777777" w:rsidTr="007F12F5">
        <w:trPr>
          <w:trHeight w:val="20"/>
          <w:jc w:val="center"/>
        </w:trPr>
        <w:tc>
          <w:tcPr>
            <w:tcW w:w="3076" w:type="dxa"/>
            <w:tcBorders>
              <w:top w:val="nil"/>
              <w:left w:val="nil"/>
              <w:bottom w:val="nil"/>
              <w:right w:val="nil"/>
            </w:tcBorders>
            <w:shd w:val="clear" w:color="auto" w:fill="auto"/>
            <w:noWrap/>
            <w:vAlign w:val="bottom"/>
            <w:hideMark/>
          </w:tcPr>
          <w:p w14:paraId="3B502935" w14:textId="77777777" w:rsidR="0084245D" w:rsidRPr="007E5FB9" w:rsidRDefault="0084245D" w:rsidP="00A92123">
            <w:pPr>
              <w:jc w:val="center"/>
              <w:rPr>
                <w:rFonts w:ascii="Arial" w:hAnsi="Arial" w:cs="Arial"/>
                <w:color w:val="000000"/>
                <w:sz w:val="10"/>
                <w:szCs w:val="10"/>
              </w:rPr>
            </w:pPr>
          </w:p>
        </w:tc>
        <w:tc>
          <w:tcPr>
            <w:tcW w:w="1084" w:type="dxa"/>
            <w:tcBorders>
              <w:top w:val="nil"/>
              <w:left w:val="nil"/>
              <w:bottom w:val="nil"/>
              <w:right w:val="nil"/>
            </w:tcBorders>
            <w:shd w:val="clear" w:color="auto" w:fill="auto"/>
            <w:noWrap/>
            <w:vAlign w:val="bottom"/>
            <w:hideMark/>
          </w:tcPr>
          <w:p w14:paraId="0D49B62A" w14:textId="77777777" w:rsidR="0084245D" w:rsidRPr="007E5FB9" w:rsidRDefault="0084245D" w:rsidP="00A92123">
            <w:pPr>
              <w:rPr>
                <w:rFonts w:ascii="Arial" w:hAnsi="Arial" w:cs="Arial"/>
                <w:sz w:val="10"/>
                <w:szCs w:val="10"/>
              </w:rPr>
            </w:pPr>
          </w:p>
        </w:tc>
        <w:tc>
          <w:tcPr>
            <w:tcW w:w="901" w:type="dxa"/>
            <w:tcBorders>
              <w:top w:val="nil"/>
              <w:left w:val="nil"/>
              <w:bottom w:val="nil"/>
              <w:right w:val="nil"/>
            </w:tcBorders>
          </w:tcPr>
          <w:p w14:paraId="5FDE2FEA" w14:textId="77777777" w:rsidR="0084245D" w:rsidRPr="000025EF" w:rsidRDefault="0084245D" w:rsidP="000025EF">
            <w:pPr>
              <w:jc w:val="right"/>
              <w:rPr>
                <w:rFonts w:ascii="Arial" w:hAnsi="Arial" w:cs="Arial"/>
                <w:b/>
                <w:bCs/>
                <w:color w:val="000000"/>
                <w:sz w:val="10"/>
                <w:szCs w:val="10"/>
              </w:rPr>
            </w:pPr>
          </w:p>
        </w:tc>
        <w:tc>
          <w:tcPr>
            <w:tcW w:w="1624" w:type="dxa"/>
            <w:tcBorders>
              <w:top w:val="nil"/>
              <w:left w:val="nil"/>
              <w:bottom w:val="nil"/>
              <w:right w:val="nil"/>
            </w:tcBorders>
          </w:tcPr>
          <w:p w14:paraId="69E108DC" w14:textId="77777777" w:rsidR="0084245D" w:rsidRPr="000025EF" w:rsidRDefault="0084245D" w:rsidP="000025EF">
            <w:pPr>
              <w:jc w:val="right"/>
              <w:rPr>
                <w:rFonts w:ascii="Arial" w:hAnsi="Arial" w:cs="Arial"/>
                <w:b/>
                <w:bCs/>
                <w:color w:val="000000"/>
                <w:sz w:val="10"/>
                <w:szCs w:val="10"/>
              </w:rPr>
            </w:pPr>
          </w:p>
        </w:tc>
      </w:tr>
      <w:tr w:rsidR="0084245D" w:rsidRPr="00146B9E" w14:paraId="4BB938E2" w14:textId="77777777" w:rsidTr="007F12F5">
        <w:trPr>
          <w:trHeight w:val="20"/>
          <w:jc w:val="center"/>
        </w:trPr>
        <w:tc>
          <w:tcPr>
            <w:tcW w:w="3076" w:type="dxa"/>
            <w:tcBorders>
              <w:top w:val="nil"/>
              <w:left w:val="nil"/>
              <w:bottom w:val="nil"/>
              <w:right w:val="nil"/>
            </w:tcBorders>
            <w:shd w:val="clear" w:color="000000" w:fill="FFFFFF"/>
            <w:vAlign w:val="center"/>
            <w:hideMark/>
          </w:tcPr>
          <w:p w14:paraId="073ADF2F" w14:textId="77777777" w:rsidR="0084245D" w:rsidRPr="007E5FB9" w:rsidRDefault="0084245D" w:rsidP="00A92123">
            <w:pPr>
              <w:rPr>
                <w:rFonts w:ascii="Arial" w:hAnsi="Arial" w:cs="Arial"/>
                <w:color w:val="000000"/>
                <w:sz w:val="10"/>
                <w:szCs w:val="10"/>
              </w:rPr>
            </w:pPr>
            <w:r w:rsidRPr="007E5FB9">
              <w:rPr>
                <w:rFonts w:ascii="Arial" w:hAnsi="Arial" w:cs="Arial"/>
                <w:color w:val="000000"/>
                <w:sz w:val="10"/>
                <w:szCs w:val="10"/>
              </w:rPr>
              <w:t>Activo no circulante</w:t>
            </w:r>
          </w:p>
        </w:tc>
        <w:tc>
          <w:tcPr>
            <w:tcW w:w="1084" w:type="dxa"/>
            <w:tcBorders>
              <w:top w:val="nil"/>
              <w:left w:val="nil"/>
              <w:bottom w:val="nil"/>
              <w:right w:val="nil"/>
            </w:tcBorders>
            <w:shd w:val="clear" w:color="000000" w:fill="FFFFFF"/>
            <w:vAlign w:val="center"/>
            <w:hideMark/>
          </w:tcPr>
          <w:p w14:paraId="7890C6A4" w14:textId="77777777" w:rsidR="0084245D" w:rsidRPr="007E5FB9" w:rsidRDefault="0084245D" w:rsidP="00A92123">
            <w:pPr>
              <w:jc w:val="center"/>
              <w:rPr>
                <w:rFonts w:ascii="Arial" w:hAnsi="Arial" w:cs="Arial"/>
                <w:color w:val="000000"/>
                <w:sz w:val="10"/>
                <w:szCs w:val="10"/>
              </w:rPr>
            </w:pPr>
            <w:r w:rsidRPr="007E5FB9">
              <w:rPr>
                <w:rFonts w:ascii="Arial" w:hAnsi="Arial" w:cs="Arial"/>
                <w:color w:val="000000"/>
                <w:sz w:val="10"/>
                <w:szCs w:val="10"/>
              </w:rPr>
              <w:t> </w:t>
            </w:r>
          </w:p>
        </w:tc>
        <w:tc>
          <w:tcPr>
            <w:tcW w:w="901" w:type="dxa"/>
            <w:tcBorders>
              <w:top w:val="nil"/>
              <w:left w:val="nil"/>
              <w:bottom w:val="nil"/>
              <w:right w:val="nil"/>
            </w:tcBorders>
            <w:shd w:val="clear" w:color="000000" w:fill="FFFFFF"/>
          </w:tcPr>
          <w:p w14:paraId="65218719" w14:textId="77777777" w:rsidR="0084245D" w:rsidRPr="000025EF" w:rsidRDefault="0084245D" w:rsidP="000025EF">
            <w:pPr>
              <w:jc w:val="right"/>
              <w:rPr>
                <w:rFonts w:ascii="Arial" w:hAnsi="Arial" w:cs="Arial"/>
                <w:b/>
                <w:bCs/>
                <w:color w:val="000000"/>
                <w:sz w:val="10"/>
                <w:szCs w:val="10"/>
              </w:rPr>
            </w:pPr>
          </w:p>
        </w:tc>
        <w:tc>
          <w:tcPr>
            <w:tcW w:w="1624" w:type="dxa"/>
            <w:tcBorders>
              <w:top w:val="nil"/>
              <w:left w:val="nil"/>
              <w:bottom w:val="nil"/>
              <w:right w:val="nil"/>
            </w:tcBorders>
            <w:shd w:val="clear" w:color="000000" w:fill="FFFFFF"/>
          </w:tcPr>
          <w:p w14:paraId="5248BE4C" w14:textId="77777777" w:rsidR="0084245D" w:rsidRPr="000025EF" w:rsidRDefault="0084245D" w:rsidP="000025EF">
            <w:pPr>
              <w:jc w:val="right"/>
              <w:rPr>
                <w:rFonts w:ascii="Arial" w:hAnsi="Arial" w:cs="Arial"/>
                <w:b/>
                <w:bCs/>
                <w:color w:val="000000"/>
                <w:sz w:val="10"/>
                <w:szCs w:val="10"/>
              </w:rPr>
            </w:pPr>
          </w:p>
        </w:tc>
      </w:tr>
      <w:tr w:rsidR="0084245D" w:rsidRPr="00146B9E" w14:paraId="303F00AA" w14:textId="77777777" w:rsidTr="007F12F5">
        <w:trPr>
          <w:trHeight w:val="20"/>
          <w:jc w:val="cent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16B0" w14:textId="77777777" w:rsidR="0084245D" w:rsidRPr="007E5FB9" w:rsidRDefault="0084245D" w:rsidP="00A92123">
            <w:pPr>
              <w:rPr>
                <w:rFonts w:ascii="Arial" w:hAnsi="Arial" w:cs="Arial"/>
                <w:color w:val="000000"/>
                <w:sz w:val="10"/>
                <w:szCs w:val="10"/>
              </w:rPr>
            </w:pPr>
            <w:r w:rsidRPr="007E5FB9">
              <w:rPr>
                <w:rFonts w:ascii="Arial" w:hAnsi="Arial" w:cs="Arial"/>
                <w:color w:val="000000"/>
                <w:sz w:val="10"/>
                <w:szCs w:val="10"/>
              </w:rPr>
              <w:t>BIENES EN CONCESIÓN</w:t>
            </w:r>
          </w:p>
        </w:tc>
        <w:tc>
          <w:tcPr>
            <w:tcW w:w="1084" w:type="dxa"/>
            <w:tcBorders>
              <w:top w:val="single" w:sz="4" w:space="0" w:color="auto"/>
              <w:left w:val="nil"/>
              <w:bottom w:val="single" w:sz="4" w:space="0" w:color="auto"/>
              <w:right w:val="single" w:sz="4" w:space="0" w:color="auto"/>
            </w:tcBorders>
            <w:shd w:val="clear" w:color="auto" w:fill="auto"/>
            <w:vAlign w:val="center"/>
          </w:tcPr>
          <w:p w14:paraId="661B1695" w14:textId="77777777" w:rsidR="0084245D" w:rsidRPr="007E5FB9" w:rsidRDefault="0084245D" w:rsidP="00A92123">
            <w:pPr>
              <w:jc w:val="right"/>
              <w:rPr>
                <w:rFonts w:ascii="Arial" w:hAnsi="Arial" w:cs="Arial"/>
                <w:b/>
                <w:bCs/>
                <w:color w:val="000000"/>
                <w:sz w:val="10"/>
                <w:szCs w:val="10"/>
              </w:rPr>
            </w:pPr>
          </w:p>
        </w:tc>
        <w:tc>
          <w:tcPr>
            <w:tcW w:w="901" w:type="dxa"/>
            <w:tcBorders>
              <w:top w:val="single" w:sz="4" w:space="0" w:color="auto"/>
              <w:left w:val="nil"/>
              <w:bottom w:val="single" w:sz="4" w:space="0" w:color="auto"/>
              <w:right w:val="single" w:sz="4" w:space="0" w:color="auto"/>
            </w:tcBorders>
          </w:tcPr>
          <w:p w14:paraId="383E3842" w14:textId="77777777" w:rsidR="0084245D" w:rsidRPr="007E5FB9" w:rsidRDefault="0084245D" w:rsidP="00A92123">
            <w:pPr>
              <w:jc w:val="right"/>
              <w:rPr>
                <w:rFonts w:ascii="Arial" w:hAnsi="Arial" w:cs="Arial"/>
                <w:b/>
                <w:bCs/>
                <w:color w:val="000000"/>
                <w:sz w:val="10"/>
                <w:szCs w:val="10"/>
              </w:rPr>
            </w:pPr>
          </w:p>
        </w:tc>
        <w:tc>
          <w:tcPr>
            <w:tcW w:w="1624" w:type="dxa"/>
            <w:tcBorders>
              <w:top w:val="single" w:sz="4" w:space="0" w:color="auto"/>
              <w:left w:val="nil"/>
              <w:bottom w:val="single" w:sz="4" w:space="0" w:color="auto"/>
              <w:right w:val="single" w:sz="4" w:space="0" w:color="auto"/>
            </w:tcBorders>
          </w:tcPr>
          <w:p w14:paraId="4601058E" w14:textId="77777777" w:rsidR="0084245D" w:rsidRPr="007E5FB9" w:rsidRDefault="0084245D" w:rsidP="00A92123">
            <w:pPr>
              <w:jc w:val="right"/>
              <w:rPr>
                <w:rFonts w:ascii="Arial" w:hAnsi="Arial" w:cs="Arial"/>
                <w:b/>
                <w:bCs/>
                <w:color w:val="000000"/>
                <w:sz w:val="10"/>
                <w:szCs w:val="10"/>
              </w:rPr>
            </w:pPr>
          </w:p>
        </w:tc>
      </w:tr>
      <w:tr w:rsidR="0084245D" w:rsidRPr="00146B9E" w14:paraId="5EEC8207" w14:textId="77777777" w:rsidTr="007F12F5">
        <w:trPr>
          <w:trHeight w:val="2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14:paraId="7C0938B2" w14:textId="77777777" w:rsidR="0084245D" w:rsidRPr="007E5FB9" w:rsidRDefault="0084245D" w:rsidP="00A92123">
            <w:pPr>
              <w:rPr>
                <w:rFonts w:ascii="Arial" w:hAnsi="Arial" w:cs="Arial"/>
                <w:color w:val="000000"/>
                <w:sz w:val="10"/>
                <w:szCs w:val="10"/>
              </w:rPr>
            </w:pPr>
            <w:r w:rsidRPr="007E5FB9">
              <w:rPr>
                <w:rFonts w:ascii="Arial" w:hAnsi="Arial" w:cs="Arial"/>
                <w:color w:val="000000"/>
                <w:sz w:val="10"/>
                <w:szCs w:val="10"/>
              </w:rPr>
              <w:t>BIENES EN ARRENDAMIENTO FINANCIERO</w:t>
            </w:r>
          </w:p>
        </w:tc>
        <w:tc>
          <w:tcPr>
            <w:tcW w:w="1084" w:type="dxa"/>
            <w:tcBorders>
              <w:top w:val="nil"/>
              <w:left w:val="nil"/>
              <w:bottom w:val="single" w:sz="4" w:space="0" w:color="auto"/>
              <w:right w:val="single" w:sz="4" w:space="0" w:color="auto"/>
            </w:tcBorders>
            <w:shd w:val="clear" w:color="auto" w:fill="auto"/>
            <w:vAlign w:val="center"/>
          </w:tcPr>
          <w:p w14:paraId="08D0F4B0" w14:textId="77777777" w:rsidR="0084245D" w:rsidRPr="007E5FB9" w:rsidRDefault="0084245D" w:rsidP="00A92123">
            <w:pPr>
              <w:jc w:val="right"/>
              <w:rPr>
                <w:rFonts w:ascii="Arial" w:hAnsi="Arial" w:cs="Arial"/>
                <w:b/>
                <w:bCs/>
                <w:color w:val="000000"/>
                <w:sz w:val="10"/>
                <w:szCs w:val="10"/>
              </w:rPr>
            </w:pPr>
          </w:p>
        </w:tc>
        <w:tc>
          <w:tcPr>
            <w:tcW w:w="901" w:type="dxa"/>
            <w:tcBorders>
              <w:top w:val="nil"/>
              <w:left w:val="nil"/>
              <w:bottom w:val="single" w:sz="4" w:space="0" w:color="auto"/>
              <w:right w:val="single" w:sz="4" w:space="0" w:color="auto"/>
            </w:tcBorders>
          </w:tcPr>
          <w:p w14:paraId="5347A654" w14:textId="77777777" w:rsidR="0084245D" w:rsidRPr="007E5FB9" w:rsidRDefault="0084245D" w:rsidP="00A92123">
            <w:pPr>
              <w:jc w:val="right"/>
              <w:rPr>
                <w:rFonts w:ascii="Arial" w:hAnsi="Arial" w:cs="Arial"/>
                <w:b/>
                <w:bCs/>
                <w:color w:val="000000"/>
                <w:sz w:val="10"/>
                <w:szCs w:val="10"/>
              </w:rPr>
            </w:pPr>
          </w:p>
        </w:tc>
        <w:tc>
          <w:tcPr>
            <w:tcW w:w="1624" w:type="dxa"/>
            <w:tcBorders>
              <w:top w:val="nil"/>
              <w:left w:val="nil"/>
              <w:bottom w:val="single" w:sz="4" w:space="0" w:color="auto"/>
              <w:right w:val="single" w:sz="4" w:space="0" w:color="auto"/>
            </w:tcBorders>
          </w:tcPr>
          <w:p w14:paraId="7EC4CCAA" w14:textId="77777777" w:rsidR="0084245D" w:rsidRPr="007E5FB9" w:rsidRDefault="0084245D" w:rsidP="00A92123">
            <w:pPr>
              <w:jc w:val="right"/>
              <w:rPr>
                <w:rFonts w:ascii="Arial" w:hAnsi="Arial" w:cs="Arial"/>
                <w:b/>
                <w:bCs/>
                <w:color w:val="000000"/>
                <w:sz w:val="10"/>
                <w:szCs w:val="10"/>
              </w:rPr>
            </w:pPr>
          </w:p>
        </w:tc>
      </w:tr>
      <w:tr w:rsidR="0084245D" w:rsidRPr="00146B9E" w14:paraId="2C16C401" w14:textId="77777777" w:rsidTr="007F12F5">
        <w:trPr>
          <w:trHeight w:val="2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14:paraId="32453284" w14:textId="77777777" w:rsidR="0084245D" w:rsidRPr="007E5FB9" w:rsidRDefault="0084245D" w:rsidP="00A92123">
            <w:pPr>
              <w:rPr>
                <w:rFonts w:ascii="Arial" w:hAnsi="Arial" w:cs="Arial"/>
                <w:color w:val="000000"/>
                <w:sz w:val="10"/>
                <w:szCs w:val="10"/>
              </w:rPr>
            </w:pPr>
            <w:r w:rsidRPr="007E5FB9">
              <w:rPr>
                <w:rFonts w:ascii="Arial" w:hAnsi="Arial" w:cs="Arial"/>
                <w:color w:val="000000"/>
                <w:sz w:val="10"/>
                <w:szCs w:val="10"/>
              </w:rPr>
              <w:t>BIENES EN COMODATO</w:t>
            </w:r>
          </w:p>
        </w:tc>
        <w:tc>
          <w:tcPr>
            <w:tcW w:w="1084" w:type="dxa"/>
            <w:tcBorders>
              <w:top w:val="nil"/>
              <w:left w:val="nil"/>
              <w:bottom w:val="single" w:sz="4" w:space="0" w:color="auto"/>
              <w:right w:val="single" w:sz="4" w:space="0" w:color="auto"/>
            </w:tcBorders>
            <w:shd w:val="clear" w:color="auto" w:fill="auto"/>
            <w:vAlign w:val="center"/>
          </w:tcPr>
          <w:p w14:paraId="23AFC1FB" w14:textId="77777777" w:rsidR="0084245D" w:rsidRPr="007E5FB9" w:rsidRDefault="0084245D" w:rsidP="00A92123">
            <w:pPr>
              <w:jc w:val="right"/>
              <w:rPr>
                <w:rFonts w:ascii="Arial" w:hAnsi="Arial" w:cs="Arial"/>
                <w:b/>
                <w:bCs/>
                <w:color w:val="000000"/>
                <w:sz w:val="10"/>
                <w:szCs w:val="10"/>
              </w:rPr>
            </w:pPr>
          </w:p>
        </w:tc>
        <w:tc>
          <w:tcPr>
            <w:tcW w:w="901" w:type="dxa"/>
            <w:tcBorders>
              <w:top w:val="nil"/>
              <w:left w:val="nil"/>
              <w:bottom w:val="single" w:sz="4" w:space="0" w:color="auto"/>
              <w:right w:val="single" w:sz="4" w:space="0" w:color="auto"/>
            </w:tcBorders>
          </w:tcPr>
          <w:p w14:paraId="28B16D5D" w14:textId="77777777" w:rsidR="0084245D" w:rsidRPr="007E5FB9" w:rsidRDefault="0084245D" w:rsidP="00A92123">
            <w:pPr>
              <w:jc w:val="right"/>
              <w:rPr>
                <w:rFonts w:ascii="Arial" w:hAnsi="Arial" w:cs="Arial"/>
                <w:b/>
                <w:bCs/>
                <w:color w:val="000000"/>
                <w:sz w:val="10"/>
                <w:szCs w:val="10"/>
              </w:rPr>
            </w:pPr>
          </w:p>
        </w:tc>
        <w:tc>
          <w:tcPr>
            <w:tcW w:w="1624" w:type="dxa"/>
            <w:tcBorders>
              <w:top w:val="nil"/>
              <w:left w:val="nil"/>
              <w:bottom w:val="single" w:sz="4" w:space="0" w:color="auto"/>
              <w:right w:val="single" w:sz="4" w:space="0" w:color="auto"/>
            </w:tcBorders>
          </w:tcPr>
          <w:p w14:paraId="39BD3E96" w14:textId="77777777" w:rsidR="0084245D" w:rsidRPr="007E5FB9" w:rsidRDefault="0084245D" w:rsidP="00A92123">
            <w:pPr>
              <w:jc w:val="right"/>
              <w:rPr>
                <w:rFonts w:ascii="Arial" w:hAnsi="Arial" w:cs="Arial"/>
                <w:b/>
                <w:bCs/>
                <w:color w:val="000000"/>
                <w:sz w:val="10"/>
                <w:szCs w:val="10"/>
              </w:rPr>
            </w:pPr>
          </w:p>
        </w:tc>
      </w:tr>
      <w:tr w:rsidR="0084245D" w:rsidRPr="00146B9E" w14:paraId="2C4FADB9" w14:textId="77777777" w:rsidTr="007F12F5">
        <w:trPr>
          <w:trHeight w:val="20"/>
          <w:jc w:val="center"/>
        </w:trPr>
        <w:tc>
          <w:tcPr>
            <w:tcW w:w="3076" w:type="dxa"/>
            <w:tcBorders>
              <w:top w:val="nil"/>
              <w:left w:val="nil"/>
              <w:bottom w:val="nil"/>
              <w:right w:val="nil"/>
            </w:tcBorders>
            <w:shd w:val="clear" w:color="000000" w:fill="FFFFFF"/>
            <w:vAlign w:val="center"/>
            <w:hideMark/>
          </w:tcPr>
          <w:p w14:paraId="006A2718" w14:textId="77777777" w:rsidR="0084245D" w:rsidRPr="007E5FB9" w:rsidRDefault="0084245D" w:rsidP="00A92123">
            <w:pPr>
              <w:jc w:val="center"/>
              <w:rPr>
                <w:rFonts w:ascii="Arial" w:hAnsi="Arial" w:cs="Arial"/>
                <w:b/>
                <w:bCs/>
                <w:color w:val="000000"/>
                <w:sz w:val="10"/>
                <w:szCs w:val="10"/>
              </w:rPr>
            </w:pPr>
            <w:r w:rsidRPr="007E5FB9">
              <w:rPr>
                <w:rFonts w:ascii="Arial" w:hAnsi="Arial" w:cs="Arial"/>
                <w:b/>
                <w:bCs/>
                <w:color w:val="000000"/>
                <w:sz w:val="10"/>
                <w:szCs w:val="10"/>
              </w:rPr>
              <w:t>Sub-Total</w:t>
            </w:r>
          </w:p>
        </w:tc>
        <w:tc>
          <w:tcPr>
            <w:tcW w:w="1084" w:type="dxa"/>
            <w:tcBorders>
              <w:top w:val="nil"/>
              <w:left w:val="single" w:sz="4" w:space="0" w:color="auto"/>
              <w:bottom w:val="single" w:sz="4" w:space="0" w:color="auto"/>
              <w:right w:val="single" w:sz="4" w:space="0" w:color="auto"/>
            </w:tcBorders>
            <w:shd w:val="clear" w:color="000000" w:fill="FFFFFF"/>
            <w:vAlign w:val="center"/>
          </w:tcPr>
          <w:p w14:paraId="036A7733" w14:textId="77777777" w:rsidR="0084245D" w:rsidRPr="007E5FB9" w:rsidRDefault="00DB3A62" w:rsidP="00A92123">
            <w:pPr>
              <w:jc w:val="right"/>
              <w:rPr>
                <w:rFonts w:ascii="Arial" w:hAnsi="Arial" w:cs="Arial"/>
                <w:b/>
                <w:bCs/>
                <w:color w:val="000000"/>
                <w:sz w:val="10"/>
                <w:szCs w:val="10"/>
              </w:rPr>
            </w:pPr>
            <w:r w:rsidRPr="007E5FB9">
              <w:rPr>
                <w:rFonts w:ascii="Arial" w:hAnsi="Arial" w:cs="Arial"/>
                <w:b/>
                <w:bCs/>
                <w:color w:val="000000"/>
                <w:sz w:val="10"/>
                <w:szCs w:val="10"/>
              </w:rPr>
              <w:fldChar w:fldCharType="begin"/>
            </w:r>
            <w:r w:rsidR="0084245D" w:rsidRPr="007E5FB9">
              <w:rPr>
                <w:rFonts w:ascii="Arial" w:hAnsi="Arial" w:cs="Arial"/>
                <w:b/>
                <w:bCs/>
                <w:color w:val="000000"/>
                <w:sz w:val="10"/>
                <w:szCs w:val="10"/>
              </w:rPr>
              <w:instrText xml:space="preserve"> =sum(above) \# "$#,##0.00;($#,##0.00)" </w:instrText>
            </w:r>
            <w:r w:rsidRPr="007E5FB9">
              <w:rPr>
                <w:rFonts w:ascii="Arial" w:hAnsi="Arial" w:cs="Arial"/>
                <w:b/>
                <w:bCs/>
                <w:color w:val="000000"/>
                <w:sz w:val="10"/>
                <w:szCs w:val="10"/>
              </w:rPr>
              <w:fldChar w:fldCharType="separate"/>
            </w:r>
            <w:r w:rsidR="0084245D" w:rsidRPr="007E5FB9">
              <w:rPr>
                <w:rFonts w:ascii="Arial" w:hAnsi="Arial" w:cs="Arial"/>
                <w:b/>
                <w:bCs/>
                <w:noProof/>
                <w:color w:val="000000"/>
                <w:sz w:val="10"/>
                <w:szCs w:val="10"/>
              </w:rPr>
              <w:t xml:space="preserve">   0.00</w:t>
            </w:r>
            <w:r w:rsidRPr="007E5FB9">
              <w:rPr>
                <w:rFonts w:ascii="Arial" w:hAnsi="Arial" w:cs="Arial"/>
                <w:b/>
                <w:bCs/>
                <w:color w:val="000000"/>
                <w:sz w:val="10"/>
                <w:szCs w:val="10"/>
              </w:rPr>
              <w:fldChar w:fldCharType="end"/>
            </w:r>
          </w:p>
        </w:tc>
        <w:tc>
          <w:tcPr>
            <w:tcW w:w="901" w:type="dxa"/>
            <w:tcBorders>
              <w:top w:val="nil"/>
              <w:left w:val="single" w:sz="4" w:space="0" w:color="auto"/>
              <w:bottom w:val="single" w:sz="4" w:space="0" w:color="auto"/>
              <w:right w:val="single" w:sz="4" w:space="0" w:color="auto"/>
            </w:tcBorders>
            <w:shd w:val="clear" w:color="000000" w:fill="FFFFFF"/>
          </w:tcPr>
          <w:p w14:paraId="266B8AD7" w14:textId="77777777" w:rsidR="0084245D" w:rsidRPr="007E5FB9" w:rsidRDefault="0084245D" w:rsidP="00A92123">
            <w:pPr>
              <w:jc w:val="right"/>
              <w:rPr>
                <w:rFonts w:ascii="Arial" w:hAnsi="Arial" w:cs="Arial"/>
                <w:b/>
                <w:bCs/>
                <w:color w:val="000000"/>
                <w:sz w:val="10"/>
                <w:szCs w:val="10"/>
              </w:rPr>
            </w:pPr>
            <w:r>
              <w:rPr>
                <w:rFonts w:ascii="Arial" w:hAnsi="Arial" w:cs="Arial"/>
                <w:b/>
                <w:bCs/>
                <w:color w:val="000000"/>
                <w:sz w:val="10"/>
                <w:szCs w:val="10"/>
              </w:rPr>
              <w:t xml:space="preserve">  0.00</w:t>
            </w:r>
          </w:p>
        </w:tc>
        <w:tc>
          <w:tcPr>
            <w:tcW w:w="1624" w:type="dxa"/>
            <w:tcBorders>
              <w:top w:val="nil"/>
              <w:left w:val="single" w:sz="4" w:space="0" w:color="auto"/>
              <w:bottom w:val="single" w:sz="4" w:space="0" w:color="auto"/>
              <w:right w:val="single" w:sz="4" w:space="0" w:color="auto"/>
            </w:tcBorders>
            <w:shd w:val="clear" w:color="000000" w:fill="FFFFFF"/>
          </w:tcPr>
          <w:p w14:paraId="06BA18A2" w14:textId="77777777" w:rsidR="0084245D" w:rsidRDefault="0084245D" w:rsidP="00A92123">
            <w:pPr>
              <w:jc w:val="right"/>
              <w:rPr>
                <w:rFonts w:ascii="Arial" w:hAnsi="Arial" w:cs="Arial"/>
                <w:b/>
                <w:bCs/>
                <w:color w:val="000000"/>
                <w:sz w:val="10"/>
                <w:szCs w:val="10"/>
              </w:rPr>
            </w:pPr>
          </w:p>
        </w:tc>
      </w:tr>
      <w:tr w:rsidR="0084245D" w:rsidRPr="00146B9E" w14:paraId="0EA0A9FD" w14:textId="77777777" w:rsidTr="007F12F5">
        <w:trPr>
          <w:trHeight w:val="20"/>
          <w:jc w:val="center"/>
        </w:trPr>
        <w:tc>
          <w:tcPr>
            <w:tcW w:w="3076" w:type="dxa"/>
            <w:tcBorders>
              <w:top w:val="nil"/>
              <w:left w:val="nil"/>
              <w:bottom w:val="nil"/>
              <w:right w:val="nil"/>
            </w:tcBorders>
            <w:shd w:val="clear" w:color="000000" w:fill="FFFFFF"/>
            <w:vAlign w:val="center"/>
            <w:hideMark/>
          </w:tcPr>
          <w:p w14:paraId="07C84A25" w14:textId="77777777" w:rsidR="0084245D" w:rsidRPr="007E5FB9" w:rsidRDefault="0084245D" w:rsidP="00A92123">
            <w:pPr>
              <w:jc w:val="center"/>
              <w:rPr>
                <w:rFonts w:ascii="Arial" w:hAnsi="Arial" w:cs="Arial"/>
                <w:b/>
                <w:bCs/>
                <w:color w:val="000000"/>
                <w:sz w:val="10"/>
                <w:szCs w:val="10"/>
              </w:rPr>
            </w:pPr>
            <w:r w:rsidRPr="007E5FB9">
              <w:rPr>
                <w:rFonts w:ascii="Arial" w:hAnsi="Arial" w:cs="Arial"/>
                <w:b/>
                <w:bCs/>
                <w:color w:val="000000"/>
                <w:sz w:val="10"/>
                <w:szCs w:val="10"/>
              </w:rPr>
              <w:t>TOTAL</w:t>
            </w:r>
          </w:p>
        </w:tc>
        <w:tc>
          <w:tcPr>
            <w:tcW w:w="1084" w:type="dxa"/>
            <w:tcBorders>
              <w:top w:val="nil"/>
              <w:left w:val="single" w:sz="4" w:space="0" w:color="auto"/>
              <w:bottom w:val="nil"/>
              <w:right w:val="single" w:sz="4" w:space="0" w:color="auto"/>
            </w:tcBorders>
            <w:shd w:val="clear" w:color="000000" w:fill="FFFFFF"/>
            <w:vAlign w:val="center"/>
          </w:tcPr>
          <w:p w14:paraId="29D1248E" w14:textId="25A259D9" w:rsidR="0084245D" w:rsidRPr="007E5FB9" w:rsidRDefault="00F16715" w:rsidP="00A92123">
            <w:pPr>
              <w:jc w:val="right"/>
              <w:rPr>
                <w:rFonts w:ascii="Arial" w:hAnsi="Arial" w:cs="Arial"/>
                <w:b/>
                <w:bCs/>
                <w:color w:val="000000"/>
                <w:sz w:val="10"/>
                <w:szCs w:val="10"/>
              </w:rPr>
            </w:pPr>
            <w:r>
              <w:rPr>
                <w:rFonts w:ascii="Arial" w:hAnsi="Arial" w:cs="Arial"/>
                <w:b/>
                <w:bCs/>
                <w:color w:val="000000"/>
                <w:sz w:val="10"/>
                <w:szCs w:val="10"/>
              </w:rPr>
              <w:t>70,668</w:t>
            </w:r>
          </w:p>
        </w:tc>
        <w:tc>
          <w:tcPr>
            <w:tcW w:w="901" w:type="dxa"/>
            <w:tcBorders>
              <w:top w:val="nil"/>
              <w:left w:val="single" w:sz="4" w:space="0" w:color="auto"/>
              <w:bottom w:val="nil"/>
              <w:right w:val="single" w:sz="4" w:space="0" w:color="auto"/>
            </w:tcBorders>
            <w:shd w:val="clear" w:color="000000" w:fill="FFFFFF"/>
          </w:tcPr>
          <w:p w14:paraId="577412C5" w14:textId="17EB41BC" w:rsidR="0084245D" w:rsidRPr="007E5FB9" w:rsidRDefault="00D53A6F" w:rsidP="00A92123">
            <w:pPr>
              <w:jc w:val="right"/>
              <w:rPr>
                <w:rFonts w:ascii="Arial" w:hAnsi="Arial" w:cs="Arial"/>
                <w:b/>
                <w:bCs/>
                <w:color w:val="000000"/>
                <w:sz w:val="10"/>
                <w:szCs w:val="10"/>
              </w:rPr>
            </w:pPr>
            <w:r>
              <w:rPr>
                <w:rFonts w:ascii="Arial" w:hAnsi="Arial" w:cs="Arial"/>
                <w:b/>
                <w:bCs/>
                <w:color w:val="000000"/>
                <w:sz w:val="10"/>
                <w:szCs w:val="10"/>
              </w:rPr>
              <w:t>70,668</w:t>
            </w:r>
          </w:p>
        </w:tc>
        <w:tc>
          <w:tcPr>
            <w:tcW w:w="1624" w:type="dxa"/>
            <w:tcBorders>
              <w:top w:val="nil"/>
              <w:left w:val="single" w:sz="4" w:space="0" w:color="auto"/>
              <w:bottom w:val="nil"/>
              <w:right w:val="single" w:sz="4" w:space="0" w:color="auto"/>
            </w:tcBorders>
            <w:shd w:val="clear" w:color="000000" w:fill="FFFFFF"/>
          </w:tcPr>
          <w:p w14:paraId="1B00F416" w14:textId="77777777" w:rsidR="0084245D" w:rsidRDefault="0084245D" w:rsidP="00A92123">
            <w:pPr>
              <w:jc w:val="right"/>
              <w:rPr>
                <w:rFonts w:ascii="Arial" w:hAnsi="Arial" w:cs="Arial"/>
                <w:b/>
                <w:bCs/>
                <w:color w:val="000000"/>
                <w:sz w:val="10"/>
                <w:szCs w:val="10"/>
              </w:rPr>
            </w:pPr>
          </w:p>
        </w:tc>
      </w:tr>
    </w:tbl>
    <w:p w14:paraId="44A61904" w14:textId="1C61EFB1" w:rsidR="000025EF" w:rsidRDefault="000025EF" w:rsidP="001749D4">
      <w:pPr>
        <w:autoSpaceDE w:val="0"/>
        <w:autoSpaceDN w:val="0"/>
        <w:adjustRightInd w:val="0"/>
        <w:jc w:val="both"/>
        <w:rPr>
          <w:rFonts w:ascii="Arial" w:hAnsi="Arial" w:cs="Arial"/>
          <w:sz w:val="14"/>
          <w:szCs w:val="12"/>
        </w:rPr>
      </w:pPr>
      <w:r w:rsidRPr="00D96E86">
        <w:rPr>
          <w:rFonts w:ascii="Arial" w:hAnsi="Arial" w:cs="Arial"/>
          <w:sz w:val="14"/>
          <w:szCs w:val="12"/>
        </w:rPr>
        <w:t xml:space="preserve">Nota: </w:t>
      </w:r>
      <w:r w:rsidR="00AD27AC" w:rsidRPr="00D96E86">
        <w:rPr>
          <w:rFonts w:ascii="Arial" w:hAnsi="Arial" w:cs="Arial"/>
          <w:sz w:val="14"/>
          <w:szCs w:val="12"/>
        </w:rPr>
        <w:t xml:space="preserve">De acuerdo a las Reglas de operación del </w:t>
      </w:r>
      <w:r w:rsidR="00AD27AC" w:rsidRPr="00B534C9">
        <w:rPr>
          <w:rFonts w:ascii="Arial" w:hAnsi="Arial" w:cs="Arial"/>
          <w:sz w:val="14"/>
          <w:szCs w:val="12"/>
        </w:rPr>
        <w:t xml:space="preserve">programa </w:t>
      </w:r>
      <w:r w:rsidRPr="00B534C9">
        <w:rPr>
          <w:rFonts w:ascii="Arial" w:hAnsi="Arial" w:cs="Arial"/>
          <w:sz w:val="14"/>
          <w:szCs w:val="12"/>
        </w:rPr>
        <w:t xml:space="preserve">Capital Semilla 2010, </w:t>
      </w:r>
      <w:r w:rsidR="00AD27AC" w:rsidRPr="00B534C9">
        <w:rPr>
          <w:rFonts w:ascii="Arial" w:hAnsi="Arial" w:cs="Arial"/>
          <w:sz w:val="14"/>
          <w:szCs w:val="12"/>
        </w:rPr>
        <w:t xml:space="preserve">se estipula una garantía liquida para participar dentro del programa, siendo </w:t>
      </w:r>
      <w:r w:rsidR="002D51B8" w:rsidRPr="00B534C9">
        <w:rPr>
          <w:rFonts w:ascii="Arial" w:hAnsi="Arial" w:cs="Arial"/>
          <w:sz w:val="14"/>
          <w:szCs w:val="12"/>
        </w:rPr>
        <w:t>este</w:t>
      </w:r>
      <w:r w:rsidR="00AD27AC" w:rsidRPr="00B534C9">
        <w:rPr>
          <w:rFonts w:ascii="Arial" w:hAnsi="Arial" w:cs="Arial"/>
          <w:sz w:val="14"/>
          <w:szCs w:val="12"/>
        </w:rPr>
        <w:t xml:space="preserve"> </w:t>
      </w:r>
      <w:r w:rsidR="00A16C4B" w:rsidRPr="00B534C9">
        <w:rPr>
          <w:rFonts w:ascii="Arial" w:hAnsi="Arial" w:cs="Arial"/>
          <w:b/>
          <w:sz w:val="14"/>
          <w:szCs w:val="12"/>
        </w:rPr>
        <w:t>$70,668</w:t>
      </w:r>
      <w:r w:rsidR="00AD27AC" w:rsidRPr="00B534C9">
        <w:rPr>
          <w:rFonts w:ascii="Arial" w:hAnsi="Arial" w:cs="Arial"/>
          <w:sz w:val="14"/>
          <w:szCs w:val="12"/>
        </w:rPr>
        <w:t xml:space="preserve"> la cual </w:t>
      </w:r>
      <w:r w:rsidRPr="00B534C9">
        <w:rPr>
          <w:rFonts w:ascii="Arial" w:hAnsi="Arial" w:cs="Arial"/>
          <w:sz w:val="14"/>
          <w:szCs w:val="12"/>
        </w:rPr>
        <w:t>se</w:t>
      </w:r>
      <w:r w:rsidR="00AD27AC" w:rsidRPr="00B534C9">
        <w:rPr>
          <w:rFonts w:ascii="Arial" w:hAnsi="Arial" w:cs="Arial"/>
          <w:sz w:val="14"/>
          <w:szCs w:val="12"/>
        </w:rPr>
        <w:t xml:space="preserve"> depositó a las cuentas de </w:t>
      </w:r>
      <w:proofErr w:type="spellStart"/>
      <w:r w:rsidR="00AD27AC" w:rsidRPr="00B534C9">
        <w:rPr>
          <w:rFonts w:ascii="Arial" w:hAnsi="Arial" w:cs="Arial"/>
          <w:sz w:val="14"/>
          <w:szCs w:val="12"/>
        </w:rPr>
        <w:t>Focir</w:t>
      </w:r>
      <w:proofErr w:type="spellEnd"/>
      <w:r w:rsidR="00630DBB" w:rsidRPr="00B534C9">
        <w:rPr>
          <w:rFonts w:ascii="Arial" w:hAnsi="Arial" w:cs="Arial"/>
          <w:sz w:val="14"/>
          <w:szCs w:val="12"/>
        </w:rPr>
        <w:t xml:space="preserve"> </w:t>
      </w:r>
      <w:r w:rsidRPr="00B534C9">
        <w:rPr>
          <w:rFonts w:ascii="Arial" w:hAnsi="Arial" w:cs="Arial"/>
          <w:sz w:val="14"/>
          <w:szCs w:val="12"/>
        </w:rPr>
        <w:t xml:space="preserve">como garantía del </w:t>
      </w:r>
      <w:r w:rsidR="00AD27AC" w:rsidRPr="00B534C9">
        <w:rPr>
          <w:rFonts w:ascii="Arial" w:hAnsi="Arial" w:cs="Arial"/>
          <w:sz w:val="14"/>
          <w:szCs w:val="12"/>
        </w:rPr>
        <w:t>programa</w:t>
      </w:r>
      <w:r w:rsidRPr="00B534C9">
        <w:rPr>
          <w:rFonts w:ascii="Arial" w:hAnsi="Arial" w:cs="Arial"/>
          <w:sz w:val="14"/>
          <w:szCs w:val="12"/>
        </w:rPr>
        <w:t>.</w:t>
      </w:r>
      <w:r w:rsidRPr="00D96E86">
        <w:rPr>
          <w:rFonts w:ascii="Arial" w:hAnsi="Arial" w:cs="Arial"/>
          <w:sz w:val="14"/>
          <w:szCs w:val="12"/>
        </w:rPr>
        <w:t xml:space="preserve">   </w:t>
      </w:r>
    </w:p>
    <w:p w14:paraId="2FA467CA" w14:textId="77777777" w:rsidR="00FC7033" w:rsidRDefault="00FC7033" w:rsidP="001749D4">
      <w:pPr>
        <w:autoSpaceDE w:val="0"/>
        <w:autoSpaceDN w:val="0"/>
        <w:adjustRightInd w:val="0"/>
        <w:jc w:val="both"/>
        <w:rPr>
          <w:rFonts w:ascii="Arial" w:hAnsi="Arial" w:cs="Arial"/>
          <w:sz w:val="14"/>
          <w:szCs w:val="12"/>
        </w:rPr>
      </w:pPr>
    </w:p>
    <w:p w14:paraId="19DD6E96" w14:textId="77777777" w:rsidR="001749D4" w:rsidRPr="00D96E86" w:rsidRDefault="00575A27" w:rsidP="001749D4">
      <w:pPr>
        <w:autoSpaceDE w:val="0"/>
        <w:autoSpaceDN w:val="0"/>
        <w:adjustRightInd w:val="0"/>
        <w:jc w:val="both"/>
        <w:rPr>
          <w:rFonts w:ascii="Arial" w:hAnsi="Arial" w:cs="Arial"/>
          <w:b/>
          <w:sz w:val="14"/>
          <w:szCs w:val="12"/>
        </w:rPr>
      </w:pPr>
      <w:r w:rsidRPr="00D96E86">
        <w:rPr>
          <w:rFonts w:ascii="Arial" w:hAnsi="Arial" w:cs="Arial"/>
          <w:b/>
          <w:sz w:val="14"/>
          <w:szCs w:val="12"/>
        </w:rPr>
        <w:t>P</w:t>
      </w:r>
      <w:r w:rsidR="001749D4" w:rsidRPr="00D96E86">
        <w:rPr>
          <w:rFonts w:ascii="Arial" w:hAnsi="Arial" w:cs="Arial"/>
          <w:b/>
          <w:sz w:val="14"/>
          <w:szCs w:val="12"/>
        </w:rPr>
        <w:t>asivo</w:t>
      </w:r>
      <w:r w:rsidR="000008C2" w:rsidRPr="00D96E86">
        <w:rPr>
          <w:rStyle w:val="Refdenotaalpie"/>
          <w:rFonts w:ascii="Arial" w:hAnsi="Arial" w:cs="Arial"/>
          <w:b/>
          <w:sz w:val="14"/>
          <w:szCs w:val="12"/>
        </w:rPr>
        <w:footnoteReference w:id="1"/>
      </w:r>
    </w:p>
    <w:p w14:paraId="0580CB7B" w14:textId="240C20A8" w:rsidR="00B13B80" w:rsidRPr="00B13B80" w:rsidRDefault="00B13B80" w:rsidP="00B35C2A">
      <w:pPr>
        <w:spacing w:line="250" w:lineRule="exact"/>
        <w:ind w:left="709"/>
        <w:jc w:val="both"/>
        <w:rPr>
          <w:rFonts w:ascii="Arial" w:eastAsia="Calibri" w:hAnsi="Arial" w:cs="Arial"/>
          <w:b/>
          <w:spacing w:val="-1"/>
          <w:sz w:val="14"/>
          <w:szCs w:val="12"/>
        </w:rPr>
      </w:pPr>
      <w:r w:rsidRPr="00B13B80">
        <w:rPr>
          <w:rFonts w:ascii="Arial" w:eastAsia="Calibri" w:hAnsi="Arial" w:cs="Arial"/>
          <w:b/>
          <w:spacing w:val="-1"/>
          <w:sz w:val="14"/>
          <w:szCs w:val="12"/>
        </w:rPr>
        <w:t>Cuentas y D</w:t>
      </w:r>
      <w:r>
        <w:rPr>
          <w:rFonts w:ascii="Arial" w:eastAsia="Calibri" w:hAnsi="Arial" w:cs="Arial"/>
          <w:b/>
          <w:spacing w:val="-1"/>
          <w:sz w:val="14"/>
          <w:szCs w:val="12"/>
        </w:rPr>
        <w:t>ocu</w:t>
      </w:r>
      <w:r w:rsidRPr="00B13B80">
        <w:rPr>
          <w:rFonts w:ascii="Arial" w:eastAsia="Calibri" w:hAnsi="Arial" w:cs="Arial"/>
          <w:b/>
          <w:spacing w:val="-1"/>
          <w:sz w:val="14"/>
          <w:szCs w:val="12"/>
        </w:rPr>
        <w:t>m</w:t>
      </w:r>
      <w:r>
        <w:rPr>
          <w:rFonts w:ascii="Arial" w:eastAsia="Calibri" w:hAnsi="Arial" w:cs="Arial"/>
          <w:b/>
          <w:spacing w:val="-1"/>
          <w:sz w:val="14"/>
          <w:szCs w:val="12"/>
        </w:rPr>
        <w:t>e</w:t>
      </w:r>
      <w:r w:rsidRPr="00B13B80">
        <w:rPr>
          <w:rFonts w:ascii="Arial" w:eastAsia="Calibri" w:hAnsi="Arial" w:cs="Arial"/>
          <w:b/>
          <w:spacing w:val="-1"/>
          <w:sz w:val="14"/>
          <w:szCs w:val="12"/>
        </w:rPr>
        <w:t>ntos por pagar</w:t>
      </w:r>
    </w:p>
    <w:p w14:paraId="5EE83CC5" w14:textId="3C38B6ED" w:rsidR="00B35C2A" w:rsidRPr="00D96E86" w:rsidRDefault="00B35C2A" w:rsidP="00B35C2A">
      <w:pPr>
        <w:spacing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informa </w:t>
      </w:r>
      <w:r w:rsidR="007E1003" w:rsidRPr="00D96E86">
        <w:rPr>
          <w:rFonts w:ascii="Arial" w:eastAsia="Calibri" w:hAnsi="Arial" w:cs="Arial"/>
          <w:spacing w:val="-1"/>
          <w:sz w:val="14"/>
          <w:szCs w:val="12"/>
        </w:rPr>
        <w:t>de manera agrupada por cuenta el</w:t>
      </w:r>
      <w:r w:rsidR="00D566BD" w:rsidRPr="00D96E86">
        <w:rPr>
          <w:rFonts w:ascii="Arial" w:eastAsia="Calibri" w:hAnsi="Arial" w:cs="Arial"/>
          <w:spacing w:val="-1"/>
          <w:sz w:val="14"/>
          <w:szCs w:val="12"/>
        </w:rPr>
        <w:t xml:space="preserve"> monto </w:t>
      </w:r>
      <w:r w:rsidR="00904B04" w:rsidRPr="00D96E86">
        <w:rPr>
          <w:rFonts w:ascii="Arial" w:eastAsia="Calibri" w:hAnsi="Arial" w:cs="Arial"/>
          <w:spacing w:val="-1"/>
          <w:sz w:val="14"/>
          <w:szCs w:val="12"/>
        </w:rPr>
        <w:t xml:space="preserve">al </w:t>
      </w:r>
      <w:r w:rsidR="00191330">
        <w:rPr>
          <w:rFonts w:ascii="Arial" w:eastAsia="Calibri" w:hAnsi="Arial" w:cs="Arial"/>
          <w:spacing w:val="-1"/>
          <w:sz w:val="14"/>
          <w:szCs w:val="12"/>
        </w:rPr>
        <w:t>30 de septiembre de 2024</w:t>
      </w:r>
      <w:r w:rsidR="00F84880">
        <w:rPr>
          <w:rFonts w:ascii="Arial" w:eastAsia="Calibri" w:hAnsi="Arial" w:cs="Arial"/>
          <w:spacing w:val="-1"/>
          <w:sz w:val="14"/>
          <w:szCs w:val="12"/>
        </w:rPr>
        <w:t xml:space="preserve"> </w:t>
      </w:r>
      <w:r w:rsidRPr="00D96E86">
        <w:rPr>
          <w:rFonts w:ascii="Arial" w:eastAsia="Calibri" w:hAnsi="Arial" w:cs="Arial"/>
          <w:spacing w:val="-1"/>
          <w:sz w:val="14"/>
          <w:szCs w:val="12"/>
        </w:rPr>
        <w:t>de</w:t>
      </w:r>
      <w:r w:rsidR="007E1003" w:rsidRPr="00D96E86">
        <w:rPr>
          <w:rFonts w:ascii="Arial" w:eastAsia="Calibri" w:hAnsi="Arial" w:cs="Arial"/>
          <w:spacing w:val="-1"/>
          <w:sz w:val="14"/>
          <w:szCs w:val="12"/>
        </w:rPr>
        <w:t>l rubro de Cuentas por P</w:t>
      </w:r>
      <w:r w:rsidRPr="00D96E86">
        <w:rPr>
          <w:rFonts w:ascii="Arial" w:eastAsia="Calibri" w:hAnsi="Arial" w:cs="Arial"/>
          <w:spacing w:val="-1"/>
          <w:sz w:val="14"/>
          <w:szCs w:val="12"/>
        </w:rPr>
        <w:t>agar</w:t>
      </w:r>
      <w:r w:rsidR="007E1003" w:rsidRPr="00D96E86">
        <w:rPr>
          <w:rFonts w:ascii="Arial" w:eastAsia="Calibri" w:hAnsi="Arial" w:cs="Arial"/>
          <w:spacing w:val="-1"/>
          <w:sz w:val="14"/>
          <w:szCs w:val="12"/>
        </w:rPr>
        <w:t xml:space="preserve"> a corto plazo:</w:t>
      </w:r>
    </w:p>
    <w:p w14:paraId="0E7027F6" w14:textId="77777777" w:rsidR="003F41B0" w:rsidRDefault="007E1003" w:rsidP="007E1003">
      <w:pPr>
        <w:spacing w:line="250" w:lineRule="exact"/>
        <w:ind w:left="709"/>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Style w:val="Tablaconcuadrcula"/>
        <w:tblW w:w="0" w:type="auto"/>
        <w:jc w:val="center"/>
        <w:tblLook w:val="04A0" w:firstRow="1" w:lastRow="0" w:firstColumn="1" w:lastColumn="0" w:noHBand="0" w:noVBand="1"/>
      </w:tblPr>
      <w:tblGrid>
        <w:gridCol w:w="3050"/>
        <w:gridCol w:w="850"/>
        <w:gridCol w:w="795"/>
        <w:gridCol w:w="1187"/>
      </w:tblGrid>
      <w:tr w:rsidR="00771755" w:rsidRPr="00DA16E9" w14:paraId="3B7AC380" w14:textId="67E1E44B" w:rsidTr="00771755">
        <w:trPr>
          <w:trHeight w:val="20"/>
          <w:jc w:val="center"/>
        </w:trPr>
        <w:tc>
          <w:tcPr>
            <w:tcW w:w="3050" w:type="dxa"/>
            <w:shd w:val="clear" w:color="auto" w:fill="D9D9D9" w:themeFill="background1" w:themeFillShade="D9"/>
          </w:tcPr>
          <w:p w14:paraId="7FB9CC66" w14:textId="77777777" w:rsidR="00771755" w:rsidRPr="00DA16E9" w:rsidRDefault="00771755" w:rsidP="006E4682">
            <w:pPr>
              <w:spacing w:line="250" w:lineRule="exact"/>
              <w:jc w:val="center"/>
              <w:rPr>
                <w:rFonts w:ascii="Arial" w:eastAsia="Calibri" w:hAnsi="Arial" w:cs="Arial"/>
                <w:b/>
                <w:spacing w:val="-1"/>
                <w:sz w:val="10"/>
                <w:szCs w:val="10"/>
              </w:rPr>
            </w:pPr>
            <w:r w:rsidRPr="00DA16E9">
              <w:rPr>
                <w:rFonts w:ascii="Arial" w:eastAsia="Calibri" w:hAnsi="Arial" w:cs="Arial"/>
                <w:b/>
                <w:spacing w:val="-1"/>
                <w:sz w:val="10"/>
                <w:szCs w:val="10"/>
              </w:rPr>
              <w:t>Cuenta</w:t>
            </w:r>
          </w:p>
        </w:tc>
        <w:tc>
          <w:tcPr>
            <w:tcW w:w="850" w:type="dxa"/>
            <w:shd w:val="clear" w:color="auto" w:fill="D9D9D9" w:themeFill="background1" w:themeFillShade="D9"/>
          </w:tcPr>
          <w:p w14:paraId="15E36290" w14:textId="2ECBC779" w:rsidR="00771755" w:rsidRPr="00DA16E9" w:rsidRDefault="00453B6D" w:rsidP="006E4682">
            <w:pPr>
              <w:spacing w:line="250" w:lineRule="exact"/>
              <w:jc w:val="center"/>
              <w:rPr>
                <w:rFonts w:ascii="Arial" w:eastAsia="Calibri" w:hAnsi="Arial" w:cs="Arial"/>
                <w:b/>
                <w:spacing w:val="-1"/>
                <w:sz w:val="10"/>
                <w:szCs w:val="10"/>
              </w:rPr>
            </w:pPr>
            <w:r>
              <w:rPr>
                <w:rFonts w:ascii="Arial" w:eastAsia="Calibri" w:hAnsi="Arial" w:cs="Arial"/>
                <w:b/>
                <w:spacing w:val="-1"/>
                <w:sz w:val="10"/>
                <w:szCs w:val="10"/>
              </w:rPr>
              <w:t>202</w:t>
            </w:r>
            <w:r w:rsidR="00D13A02">
              <w:rPr>
                <w:rFonts w:ascii="Arial" w:eastAsia="Calibri" w:hAnsi="Arial" w:cs="Arial"/>
                <w:b/>
                <w:spacing w:val="-1"/>
                <w:sz w:val="10"/>
                <w:szCs w:val="10"/>
              </w:rPr>
              <w:t>4</w:t>
            </w:r>
          </w:p>
        </w:tc>
        <w:tc>
          <w:tcPr>
            <w:tcW w:w="795" w:type="dxa"/>
            <w:shd w:val="clear" w:color="auto" w:fill="D9D9D9" w:themeFill="background1" w:themeFillShade="D9"/>
          </w:tcPr>
          <w:p w14:paraId="4F48EB61" w14:textId="36BE5B9C" w:rsidR="00771755" w:rsidRPr="00DA16E9" w:rsidRDefault="00453B6D" w:rsidP="006E4682">
            <w:pPr>
              <w:spacing w:line="250" w:lineRule="exact"/>
              <w:jc w:val="center"/>
              <w:rPr>
                <w:rFonts w:ascii="Arial" w:eastAsia="Calibri" w:hAnsi="Arial" w:cs="Arial"/>
                <w:b/>
                <w:spacing w:val="-1"/>
                <w:sz w:val="10"/>
                <w:szCs w:val="10"/>
              </w:rPr>
            </w:pPr>
            <w:r>
              <w:rPr>
                <w:rFonts w:ascii="Arial" w:eastAsia="Calibri" w:hAnsi="Arial" w:cs="Arial"/>
                <w:b/>
                <w:spacing w:val="-1"/>
                <w:sz w:val="10"/>
                <w:szCs w:val="10"/>
              </w:rPr>
              <w:t>202</w:t>
            </w:r>
            <w:r w:rsidR="00D13A02">
              <w:rPr>
                <w:rFonts w:ascii="Arial" w:eastAsia="Calibri" w:hAnsi="Arial" w:cs="Arial"/>
                <w:b/>
                <w:spacing w:val="-1"/>
                <w:sz w:val="10"/>
                <w:szCs w:val="10"/>
              </w:rPr>
              <w:t>3</w:t>
            </w:r>
          </w:p>
        </w:tc>
        <w:tc>
          <w:tcPr>
            <w:tcW w:w="1187" w:type="dxa"/>
            <w:shd w:val="clear" w:color="auto" w:fill="D9D9D9" w:themeFill="background1" w:themeFillShade="D9"/>
          </w:tcPr>
          <w:p w14:paraId="600004A2" w14:textId="51AAF533" w:rsidR="00771755" w:rsidRPr="00DA16E9" w:rsidRDefault="00771755" w:rsidP="006E4682">
            <w:pPr>
              <w:spacing w:line="250" w:lineRule="exact"/>
              <w:jc w:val="center"/>
              <w:rPr>
                <w:rFonts w:ascii="Arial" w:eastAsia="Calibri" w:hAnsi="Arial" w:cs="Arial"/>
                <w:b/>
                <w:spacing w:val="-1"/>
                <w:sz w:val="10"/>
                <w:szCs w:val="10"/>
              </w:rPr>
            </w:pPr>
            <w:r>
              <w:rPr>
                <w:rFonts w:ascii="Arial" w:eastAsia="Calibri" w:hAnsi="Arial" w:cs="Arial"/>
                <w:b/>
                <w:spacing w:val="-1"/>
                <w:sz w:val="10"/>
                <w:szCs w:val="10"/>
              </w:rPr>
              <w:t>Características</w:t>
            </w:r>
          </w:p>
        </w:tc>
      </w:tr>
      <w:tr w:rsidR="00771755" w:rsidRPr="00DA16E9" w14:paraId="3E12C90A" w14:textId="7BBEB090" w:rsidTr="00771755">
        <w:trPr>
          <w:trHeight w:val="111"/>
          <w:jc w:val="center"/>
        </w:trPr>
        <w:tc>
          <w:tcPr>
            <w:tcW w:w="3050" w:type="dxa"/>
          </w:tcPr>
          <w:p w14:paraId="6FAAE87A" w14:textId="77777777" w:rsidR="00771755" w:rsidRPr="00DA16E9" w:rsidRDefault="00771755" w:rsidP="00DA16E9">
            <w:pPr>
              <w:rPr>
                <w:rFonts w:ascii="Arial" w:eastAsia="Calibri" w:hAnsi="Arial" w:cs="Arial"/>
                <w:sz w:val="10"/>
                <w:szCs w:val="10"/>
              </w:rPr>
            </w:pPr>
            <w:r w:rsidRPr="00DA16E9">
              <w:rPr>
                <w:rFonts w:ascii="Arial" w:hAnsi="Arial" w:cs="Arial"/>
                <w:color w:val="000000"/>
                <w:sz w:val="10"/>
                <w:szCs w:val="10"/>
              </w:rPr>
              <w:t>Servicios Personales por Pagar a Corto Plazo</w:t>
            </w:r>
          </w:p>
        </w:tc>
        <w:tc>
          <w:tcPr>
            <w:tcW w:w="850" w:type="dxa"/>
          </w:tcPr>
          <w:p w14:paraId="0AA58E81" w14:textId="77777777" w:rsidR="00771755" w:rsidRPr="00DA16E9" w:rsidRDefault="00771755" w:rsidP="006C6CC1">
            <w:pPr>
              <w:jc w:val="center"/>
              <w:rPr>
                <w:rFonts w:ascii="Arial" w:eastAsia="Calibri" w:hAnsi="Arial" w:cs="Arial"/>
                <w:b/>
                <w:spacing w:val="-1"/>
                <w:sz w:val="10"/>
                <w:szCs w:val="10"/>
              </w:rPr>
            </w:pPr>
          </w:p>
        </w:tc>
        <w:tc>
          <w:tcPr>
            <w:tcW w:w="795" w:type="dxa"/>
          </w:tcPr>
          <w:p w14:paraId="0C5899D9" w14:textId="77777777" w:rsidR="00771755" w:rsidRPr="00DA16E9" w:rsidRDefault="00771755" w:rsidP="006C6CC1">
            <w:pPr>
              <w:jc w:val="center"/>
              <w:rPr>
                <w:rFonts w:ascii="Arial" w:eastAsia="Calibri" w:hAnsi="Arial" w:cs="Arial"/>
                <w:b/>
                <w:spacing w:val="-1"/>
                <w:sz w:val="10"/>
                <w:szCs w:val="10"/>
              </w:rPr>
            </w:pPr>
          </w:p>
        </w:tc>
        <w:tc>
          <w:tcPr>
            <w:tcW w:w="1187" w:type="dxa"/>
          </w:tcPr>
          <w:p w14:paraId="5D886BDD" w14:textId="77777777" w:rsidR="00771755" w:rsidRPr="00DA16E9" w:rsidRDefault="00771755" w:rsidP="006C6CC1">
            <w:pPr>
              <w:jc w:val="center"/>
              <w:rPr>
                <w:rFonts w:ascii="Arial" w:eastAsia="Calibri" w:hAnsi="Arial" w:cs="Arial"/>
                <w:b/>
                <w:spacing w:val="-1"/>
                <w:sz w:val="10"/>
                <w:szCs w:val="10"/>
              </w:rPr>
            </w:pPr>
          </w:p>
        </w:tc>
      </w:tr>
      <w:tr w:rsidR="00771755" w:rsidRPr="00DA16E9" w14:paraId="1DD8C12A" w14:textId="559ED852" w:rsidTr="00771755">
        <w:trPr>
          <w:trHeight w:val="20"/>
          <w:jc w:val="center"/>
        </w:trPr>
        <w:tc>
          <w:tcPr>
            <w:tcW w:w="3050" w:type="dxa"/>
          </w:tcPr>
          <w:p w14:paraId="71B748BD" w14:textId="77777777" w:rsidR="00771755" w:rsidRPr="00DA16E9" w:rsidRDefault="00771755" w:rsidP="00DA16E9">
            <w:pPr>
              <w:pStyle w:val="Default"/>
              <w:rPr>
                <w:sz w:val="10"/>
                <w:szCs w:val="10"/>
              </w:rPr>
            </w:pPr>
            <w:r w:rsidRPr="00DA16E9">
              <w:rPr>
                <w:sz w:val="10"/>
                <w:szCs w:val="10"/>
              </w:rPr>
              <w:t xml:space="preserve">Proveedores por Pagar a Corto Plazo </w:t>
            </w:r>
          </w:p>
        </w:tc>
        <w:tc>
          <w:tcPr>
            <w:tcW w:w="850" w:type="dxa"/>
          </w:tcPr>
          <w:p w14:paraId="1F6E7F23" w14:textId="77777777" w:rsidR="00771755" w:rsidRPr="00DA16E9" w:rsidRDefault="00771755" w:rsidP="006C6CC1">
            <w:pPr>
              <w:jc w:val="center"/>
              <w:rPr>
                <w:rFonts w:ascii="Arial" w:eastAsia="Calibri" w:hAnsi="Arial" w:cs="Arial"/>
                <w:b/>
                <w:spacing w:val="-1"/>
                <w:sz w:val="10"/>
                <w:szCs w:val="10"/>
              </w:rPr>
            </w:pPr>
          </w:p>
        </w:tc>
        <w:tc>
          <w:tcPr>
            <w:tcW w:w="795" w:type="dxa"/>
          </w:tcPr>
          <w:p w14:paraId="6D101A95" w14:textId="77777777" w:rsidR="00771755" w:rsidRPr="00DA16E9" w:rsidRDefault="00771755" w:rsidP="006C6CC1">
            <w:pPr>
              <w:jc w:val="center"/>
              <w:rPr>
                <w:rFonts w:ascii="Arial" w:eastAsia="Calibri" w:hAnsi="Arial" w:cs="Arial"/>
                <w:b/>
                <w:spacing w:val="-1"/>
                <w:sz w:val="10"/>
                <w:szCs w:val="10"/>
              </w:rPr>
            </w:pPr>
          </w:p>
        </w:tc>
        <w:tc>
          <w:tcPr>
            <w:tcW w:w="1187" w:type="dxa"/>
          </w:tcPr>
          <w:p w14:paraId="49DDB63A" w14:textId="77777777" w:rsidR="00771755" w:rsidRPr="00DA16E9" w:rsidRDefault="00771755" w:rsidP="006C6CC1">
            <w:pPr>
              <w:jc w:val="center"/>
              <w:rPr>
                <w:rFonts w:ascii="Arial" w:eastAsia="Calibri" w:hAnsi="Arial" w:cs="Arial"/>
                <w:b/>
                <w:spacing w:val="-1"/>
                <w:sz w:val="10"/>
                <w:szCs w:val="10"/>
              </w:rPr>
            </w:pPr>
          </w:p>
        </w:tc>
      </w:tr>
      <w:tr w:rsidR="00771755" w:rsidRPr="00DA16E9" w14:paraId="60790109" w14:textId="59A4B340" w:rsidTr="00771755">
        <w:trPr>
          <w:trHeight w:val="20"/>
          <w:jc w:val="center"/>
        </w:trPr>
        <w:tc>
          <w:tcPr>
            <w:tcW w:w="3050" w:type="dxa"/>
          </w:tcPr>
          <w:p w14:paraId="1F7725A0" w14:textId="77777777" w:rsidR="00771755" w:rsidRPr="00DA16E9" w:rsidRDefault="00771755" w:rsidP="00DA16E9">
            <w:pPr>
              <w:pStyle w:val="Default"/>
              <w:rPr>
                <w:sz w:val="10"/>
                <w:szCs w:val="10"/>
              </w:rPr>
            </w:pPr>
            <w:r w:rsidRPr="00DA16E9">
              <w:rPr>
                <w:sz w:val="10"/>
                <w:szCs w:val="10"/>
              </w:rPr>
              <w:t xml:space="preserve">Participaciones y Aportaciones por Pagar a Corto Plazo </w:t>
            </w:r>
          </w:p>
        </w:tc>
        <w:tc>
          <w:tcPr>
            <w:tcW w:w="850" w:type="dxa"/>
          </w:tcPr>
          <w:p w14:paraId="38EB3BE6" w14:textId="77777777" w:rsidR="00771755" w:rsidRPr="00DA16E9" w:rsidRDefault="00771755" w:rsidP="006C6CC1">
            <w:pPr>
              <w:jc w:val="center"/>
              <w:rPr>
                <w:rFonts w:ascii="Arial" w:hAnsi="Arial" w:cs="Arial"/>
                <w:b/>
                <w:bCs/>
                <w:color w:val="000000"/>
                <w:sz w:val="10"/>
                <w:szCs w:val="10"/>
              </w:rPr>
            </w:pPr>
          </w:p>
        </w:tc>
        <w:tc>
          <w:tcPr>
            <w:tcW w:w="795" w:type="dxa"/>
          </w:tcPr>
          <w:p w14:paraId="3365B90D" w14:textId="77777777" w:rsidR="00771755" w:rsidRPr="00DA16E9" w:rsidRDefault="00771755" w:rsidP="006C6CC1">
            <w:pPr>
              <w:jc w:val="center"/>
              <w:rPr>
                <w:rFonts w:ascii="Arial" w:eastAsia="Calibri" w:hAnsi="Arial" w:cs="Arial"/>
                <w:b/>
                <w:spacing w:val="-1"/>
                <w:sz w:val="10"/>
                <w:szCs w:val="10"/>
              </w:rPr>
            </w:pPr>
          </w:p>
        </w:tc>
        <w:tc>
          <w:tcPr>
            <w:tcW w:w="1187" w:type="dxa"/>
          </w:tcPr>
          <w:p w14:paraId="1E7D7279" w14:textId="77777777" w:rsidR="00771755" w:rsidRPr="00DA16E9" w:rsidRDefault="00771755" w:rsidP="006C6CC1">
            <w:pPr>
              <w:jc w:val="center"/>
              <w:rPr>
                <w:rFonts w:ascii="Arial" w:eastAsia="Calibri" w:hAnsi="Arial" w:cs="Arial"/>
                <w:b/>
                <w:spacing w:val="-1"/>
                <w:sz w:val="10"/>
                <w:szCs w:val="10"/>
              </w:rPr>
            </w:pPr>
          </w:p>
        </w:tc>
      </w:tr>
      <w:tr w:rsidR="00771755" w:rsidRPr="00DA16E9" w14:paraId="5E59A1AD" w14:textId="4D9D45BA" w:rsidTr="00771755">
        <w:trPr>
          <w:trHeight w:val="20"/>
          <w:jc w:val="center"/>
        </w:trPr>
        <w:tc>
          <w:tcPr>
            <w:tcW w:w="3050" w:type="dxa"/>
          </w:tcPr>
          <w:p w14:paraId="1D29A3E4" w14:textId="77777777" w:rsidR="00771755" w:rsidRPr="00DA16E9" w:rsidRDefault="00771755" w:rsidP="00DA16E9">
            <w:pPr>
              <w:pStyle w:val="Default"/>
              <w:rPr>
                <w:sz w:val="10"/>
                <w:szCs w:val="10"/>
              </w:rPr>
            </w:pPr>
            <w:r w:rsidRPr="00DA16E9">
              <w:rPr>
                <w:sz w:val="10"/>
                <w:szCs w:val="10"/>
              </w:rPr>
              <w:t xml:space="preserve">Retenciones y Contribuciones por Pagar a Corto Plazo </w:t>
            </w:r>
          </w:p>
        </w:tc>
        <w:tc>
          <w:tcPr>
            <w:tcW w:w="850" w:type="dxa"/>
          </w:tcPr>
          <w:p w14:paraId="618131B3" w14:textId="69097A55" w:rsidR="00771755" w:rsidRPr="00DA16E9" w:rsidRDefault="00760681" w:rsidP="00DA47E0">
            <w:pPr>
              <w:jc w:val="right"/>
              <w:rPr>
                <w:rFonts w:ascii="Arial" w:hAnsi="Arial" w:cs="Arial"/>
                <w:b/>
                <w:bCs/>
                <w:color w:val="000000"/>
                <w:sz w:val="10"/>
                <w:szCs w:val="10"/>
              </w:rPr>
            </w:pPr>
            <w:r>
              <w:rPr>
                <w:rFonts w:ascii="Arial" w:hAnsi="Arial" w:cs="Arial"/>
                <w:b/>
                <w:bCs/>
                <w:color w:val="000000"/>
                <w:sz w:val="10"/>
                <w:szCs w:val="10"/>
              </w:rPr>
              <w:t>2</w:t>
            </w:r>
            <w:r w:rsidR="00677C70">
              <w:rPr>
                <w:rFonts w:ascii="Arial" w:hAnsi="Arial" w:cs="Arial"/>
                <w:b/>
                <w:bCs/>
                <w:color w:val="000000"/>
                <w:sz w:val="10"/>
                <w:szCs w:val="10"/>
              </w:rPr>
              <w:t>4,119</w:t>
            </w:r>
          </w:p>
        </w:tc>
        <w:tc>
          <w:tcPr>
            <w:tcW w:w="795" w:type="dxa"/>
          </w:tcPr>
          <w:p w14:paraId="345C91FF" w14:textId="6BF86950" w:rsidR="00771755" w:rsidRPr="00DA16E9" w:rsidRDefault="0031281F" w:rsidP="006C6CC1">
            <w:pPr>
              <w:jc w:val="right"/>
              <w:rPr>
                <w:rFonts w:ascii="Arial" w:hAnsi="Arial" w:cs="Arial"/>
                <w:b/>
                <w:bCs/>
                <w:color w:val="000000"/>
                <w:sz w:val="10"/>
                <w:szCs w:val="10"/>
              </w:rPr>
            </w:pPr>
            <w:r>
              <w:rPr>
                <w:rFonts w:ascii="Arial" w:hAnsi="Arial" w:cs="Arial"/>
                <w:b/>
                <w:bCs/>
                <w:color w:val="000000"/>
                <w:sz w:val="10"/>
                <w:szCs w:val="10"/>
              </w:rPr>
              <w:t>320,608</w:t>
            </w:r>
          </w:p>
        </w:tc>
        <w:tc>
          <w:tcPr>
            <w:tcW w:w="1187" w:type="dxa"/>
          </w:tcPr>
          <w:p w14:paraId="2588CC22" w14:textId="7368B77A" w:rsidR="00771755" w:rsidRPr="00DA16E9" w:rsidRDefault="00771755" w:rsidP="00771755">
            <w:pPr>
              <w:rPr>
                <w:rFonts w:ascii="Arial" w:hAnsi="Arial" w:cs="Arial"/>
                <w:b/>
                <w:bCs/>
                <w:color w:val="000000"/>
                <w:sz w:val="10"/>
                <w:szCs w:val="10"/>
              </w:rPr>
            </w:pPr>
            <w:r>
              <w:rPr>
                <w:rFonts w:ascii="Arial" w:hAnsi="Arial" w:cs="Arial"/>
                <w:b/>
                <w:bCs/>
                <w:color w:val="000000"/>
                <w:sz w:val="10"/>
                <w:szCs w:val="10"/>
              </w:rPr>
              <w:t>Son viables el pago</w:t>
            </w:r>
          </w:p>
        </w:tc>
      </w:tr>
      <w:tr w:rsidR="00771755" w:rsidRPr="00DA16E9" w14:paraId="03FBF768" w14:textId="0C0C0CD8" w:rsidTr="00771755">
        <w:trPr>
          <w:trHeight w:val="20"/>
          <w:jc w:val="center"/>
        </w:trPr>
        <w:tc>
          <w:tcPr>
            <w:tcW w:w="3050" w:type="dxa"/>
          </w:tcPr>
          <w:p w14:paraId="2F9C52F9" w14:textId="77777777" w:rsidR="00771755" w:rsidRPr="00DA16E9" w:rsidRDefault="00771755" w:rsidP="00DA16E9">
            <w:pPr>
              <w:pStyle w:val="Default"/>
              <w:rPr>
                <w:sz w:val="10"/>
                <w:szCs w:val="10"/>
              </w:rPr>
            </w:pPr>
            <w:r w:rsidRPr="00DA16E9">
              <w:rPr>
                <w:sz w:val="10"/>
                <w:szCs w:val="10"/>
              </w:rPr>
              <w:t>Devoluciones de la Ley de Ingresos por Pagar a Corto Plazo</w:t>
            </w:r>
          </w:p>
        </w:tc>
        <w:tc>
          <w:tcPr>
            <w:tcW w:w="850" w:type="dxa"/>
          </w:tcPr>
          <w:p w14:paraId="1B27EE3B" w14:textId="77777777" w:rsidR="00771755" w:rsidRPr="00DA16E9" w:rsidRDefault="00771755" w:rsidP="00575A27">
            <w:pPr>
              <w:jc w:val="right"/>
              <w:rPr>
                <w:rFonts w:ascii="Arial" w:hAnsi="Arial" w:cs="Arial"/>
                <w:b/>
                <w:bCs/>
                <w:color w:val="000000"/>
                <w:sz w:val="10"/>
                <w:szCs w:val="10"/>
              </w:rPr>
            </w:pPr>
          </w:p>
        </w:tc>
        <w:tc>
          <w:tcPr>
            <w:tcW w:w="795" w:type="dxa"/>
          </w:tcPr>
          <w:p w14:paraId="65EB03C1" w14:textId="77777777" w:rsidR="00771755" w:rsidRPr="00DA16E9" w:rsidRDefault="00771755" w:rsidP="006C6CC1">
            <w:pPr>
              <w:jc w:val="right"/>
              <w:rPr>
                <w:rFonts w:ascii="Arial" w:hAnsi="Arial" w:cs="Arial"/>
                <w:b/>
                <w:bCs/>
                <w:color w:val="000000"/>
                <w:sz w:val="10"/>
                <w:szCs w:val="10"/>
              </w:rPr>
            </w:pPr>
          </w:p>
        </w:tc>
        <w:tc>
          <w:tcPr>
            <w:tcW w:w="1187" w:type="dxa"/>
          </w:tcPr>
          <w:p w14:paraId="455581CD" w14:textId="77777777" w:rsidR="00771755" w:rsidRPr="00DA16E9" w:rsidRDefault="00771755" w:rsidP="006C6CC1">
            <w:pPr>
              <w:jc w:val="right"/>
              <w:rPr>
                <w:rFonts w:ascii="Arial" w:hAnsi="Arial" w:cs="Arial"/>
                <w:b/>
                <w:bCs/>
                <w:color w:val="000000"/>
                <w:sz w:val="10"/>
                <w:szCs w:val="10"/>
              </w:rPr>
            </w:pPr>
          </w:p>
        </w:tc>
      </w:tr>
      <w:tr w:rsidR="00771755" w:rsidRPr="00DA16E9" w14:paraId="532896E6" w14:textId="7C616C50" w:rsidTr="00771755">
        <w:trPr>
          <w:trHeight w:val="20"/>
          <w:jc w:val="center"/>
        </w:trPr>
        <w:tc>
          <w:tcPr>
            <w:tcW w:w="3050" w:type="dxa"/>
          </w:tcPr>
          <w:p w14:paraId="744F00A8" w14:textId="77777777" w:rsidR="00771755" w:rsidRPr="00DA16E9" w:rsidRDefault="00771755" w:rsidP="00DA16E9">
            <w:pPr>
              <w:pStyle w:val="Default"/>
              <w:rPr>
                <w:sz w:val="10"/>
                <w:szCs w:val="10"/>
              </w:rPr>
            </w:pPr>
            <w:r w:rsidRPr="00DA16E9">
              <w:rPr>
                <w:sz w:val="10"/>
                <w:szCs w:val="10"/>
              </w:rPr>
              <w:t xml:space="preserve">Otras Cuentas por Pagar a Corto Plazo </w:t>
            </w:r>
          </w:p>
        </w:tc>
        <w:tc>
          <w:tcPr>
            <w:tcW w:w="850" w:type="dxa"/>
          </w:tcPr>
          <w:p w14:paraId="15D92FDC" w14:textId="13930700" w:rsidR="00771755" w:rsidRPr="00DA16E9" w:rsidRDefault="00F601C5" w:rsidP="00575A27">
            <w:pPr>
              <w:jc w:val="right"/>
              <w:rPr>
                <w:rFonts w:ascii="Arial" w:hAnsi="Arial" w:cs="Arial"/>
                <w:b/>
                <w:bCs/>
                <w:color w:val="000000"/>
                <w:sz w:val="10"/>
                <w:szCs w:val="10"/>
              </w:rPr>
            </w:pPr>
            <w:r>
              <w:rPr>
                <w:rFonts w:ascii="Arial" w:hAnsi="Arial" w:cs="Arial"/>
                <w:b/>
                <w:bCs/>
                <w:color w:val="000000"/>
                <w:sz w:val="10"/>
                <w:szCs w:val="10"/>
              </w:rPr>
              <w:t>9</w:t>
            </w:r>
            <w:r w:rsidR="00677C70">
              <w:rPr>
                <w:rFonts w:ascii="Arial" w:hAnsi="Arial" w:cs="Arial"/>
                <w:b/>
                <w:bCs/>
                <w:color w:val="000000"/>
                <w:sz w:val="10"/>
                <w:szCs w:val="10"/>
              </w:rPr>
              <w:t>8,707</w:t>
            </w:r>
          </w:p>
        </w:tc>
        <w:tc>
          <w:tcPr>
            <w:tcW w:w="795" w:type="dxa"/>
          </w:tcPr>
          <w:p w14:paraId="480DC418" w14:textId="7F21226F" w:rsidR="00771755" w:rsidRPr="00DA16E9" w:rsidRDefault="0031281F" w:rsidP="006C6CC1">
            <w:pPr>
              <w:jc w:val="right"/>
              <w:rPr>
                <w:rFonts w:ascii="Arial" w:hAnsi="Arial" w:cs="Arial"/>
                <w:b/>
                <w:bCs/>
                <w:color w:val="000000"/>
                <w:sz w:val="10"/>
                <w:szCs w:val="10"/>
              </w:rPr>
            </w:pPr>
            <w:r>
              <w:rPr>
                <w:rFonts w:ascii="Arial" w:hAnsi="Arial" w:cs="Arial"/>
                <w:b/>
                <w:bCs/>
                <w:color w:val="000000"/>
                <w:sz w:val="10"/>
                <w:szCs w:val="10"/>
              </w:rPr>
              <w:t>0</w:t>
            </w:r>
          </w:p>
        </w:tc>
        <w:tc>
          <w:tcPr>
            <w:tcW w:w="1187" w:type="dxa"/>
          </w:tcPr>
          <w:p w14:paraId="408526E8" w14:textId="6775B201" w:rsidR="00771755" w:rsidRPr="00DA16E9" w:rsidRDefault="00771755" w:rsidP="006C6CC1">
            <w:pPr>
              <w:jc w:val="right"/>
              <w:rPr>
                <w:rFonts w:ascii="Arial" w:hAnsi="Arial" w:cs="Arial"/>
                <w:b/>
                <w:bCs/>
                <w:color w:val="000000"/>
                <w:sz w:val="10"/>
                <w:szCs w:val="10"/>
              </w:rPr>
            </w:pPr>
            <w:r>
              <w:rPr>
                <w:rFonts w:ascii="Arial" w:hAnsi="Arial" w:cs="Arial"/>
                <w:b/>
                <w:bCs/>
                <w:color w:val="000000"/>
                <w:sz w:val="10"/>
                <w:szCs w:val="10"/>
              </w:rPr>
              <w:t>Son Viables el pago</w:t>
            </w:r>
          </w:p>
        </w:tc>
      </w:tr>
      <w:tr w:rsidR="00771755" w:rsidRPr="00DA16E9" w14:paraId="7797FE52" w14:textId="4F327736" w:rsidTr="00771755">
        <w:trPr>
          <w:trHeight w:val="20"/>
          <w:jc w:val="center"/>
        </w:trPr>
        <w:tc>
          <w:tcPr>
            <w:tcW w:w="3050" w:type="dxa"/>
          </w:tcPr>
          <w:p w14:paraId="5731C8A6" w14:textId="77777777" w:rsidR="00771755" w:rsidRPr="00DA16E9" w:rsidRDefault="00771755" w:rsidP="00DA16E9">
            <w:pPr>
              <w:pStyle w:val="Default"/>
              <w:rPr>
                <w:sz w:val="10"/>
                <w:szCs w:val="10"/>
              </w:rPr>
            </w:pPr>
            <w:r w:rsidRPr="00DA16E9">
              <w:rPr>
                <w:sz w:val="10"/>
                <w:szCs w:val="10"/>
              </w:rPr>
              <w:t>Total</w:t>
            </w:r>
          </w:p>
        </w:tc>
        <w:tc>
          <w:tcPr>
            <w:tcW w:w="850" w:type="dxa"/>
          </w:tcPr>
          <w:p w14:paraId="2BEB7301" w14:textId="33CCD596" w:rsidR="00771755" w:rsidRPr="00F82AA9" w:rsidRDefault="00234BE2" w:rsidP="00234BE2">
            <w:pPr>
              <w:jc w:val="right"/>
              <w:rPr>
                <w:rFonts w:ascii="Arial" w:hAnsi="Arial" w:cs="Arial"/>
                <w:b/>
                <w:bCs/>
                <w:color w:val="000000"/>
                <w:sz w:val="10"/>
                <w:szCs w:val="10"/>
              </w:rPr>
            </w:pPr>
            <w:r>
              <w:rPr>
                <w:rFonts w:ascii="Arial" w:hAnsi="Arial" w:cs="Arial"/>
                <w:b/>
                <w:bCs/>
                <w:color w:val="000000"/>
                <w:sz w:val="10"/>
                <w:szCs w:val="10"/>
              </w:rPr>
              <w:t>1</w:t>
            </w:r>
            <w:r w:rsidR="00760681">
              <w:rPr>
                <w:rFonts w:ascii="Arial" w:hAnsi="Arial" w:cs="Arial"/>
                <w:b/>
                <w:bCs/>
                <w:color w:val="000000"/>
                <w:sz w:val="10"/>
                <w:szCs w:val="10"/>
              </w:rPr>
              <w:t>2</w:t>
            </w:r>
            <w:r w:rsidR="00677C70">
              <w:rPr>
                <w:rFonts w:ascii="Arial" w:hAnsi="Arial" w:cs="Arial"/>
                <w:b/>
                <w:bCs/>
                <w:color w:val="000000"/>
                <w:sz w:val="10"/>
                <w:szCs w:val="10"/>
              </w:rPr>
              <w:t>2,826</w:t>
            </w:r>
          </w:p>
        </w:tc>
        <w:tc>
          <w:tcPr>
            <w:tcW w:w="795" w:type="dxa"/>
          </w:tcPr>
          <w:p w14:paraId="02A7BA05" w14:textId="36B0BBB1" w:rsidR="00771755" w:rsidRPr="00DA16E9" w:rsidRDefault="0031281F" w:rsidP="006C6CC1">
            <w:pPr>
              <w:jc w:val="right"/>
              <w:rPr>
                <w:rFonts w:ascii="Arial" w:hAnsi="Arial" w:cs="Arial"/>
                <w:b/>
                <w:bCs/>
                <w:color w:val="000000"/>
                <w:sz w:val="10"/>
                <w:szCs w:val="10"/>
              </w:rPr>
            </w:pPr>
            <w:r>
              <w:rPr>
                <w:rFonts w:ascii="Arial" w:hAnsi="Arial" w:cs="Arial"/>
                <w:b/>
                <w:bCs/>
                <w:color w:val="000000"/>
                <w:sz w:val="10"/>
                <w:szCs w:val="10"/>
              </w:rPr>
              <w:t>320,608</w:t>
            </w:r>
          </w:p>
        </w:tc>
        <w:tc>
          <w:tcPr>
            <w:tcW w:w="1187" w:type="dxa"/>
          </w:tcPr>
          <w:p w14:paraId="5E141FCB" w14:textId="77777777" w:rsidR="00771755" w:rsidRPr="00DA16E9" w:rsidRDefault="00771755" w:rsidP="006C6CC1">
            <w:pPr>
              <w:jc w:val="right"/>
              <w:rPr>
                <w:rFonts w:ascii="Arial" w:hAnsi="Arial" w:cs="Arial"/>
                <w:b/>
                <w:bCs/>
                <w:color w:val="000000"/>
                <w:sz w:val="10"/>
                <w:szCs w:val="10"/>
              </w:rPr>
            </w:pPr>
          </w:p>
        </w:tc>
      </w:tr>
    </w:tbl>
    <w:tbl>
      <w:tblPr>
        <w:tblW w:w="3940" w:type="dxa"/>
        <w:jc w:val="center"/>
        <w:tblInd w:w="55" w:type="dxa"/>
        <w:tblCellMar>
          <w:left w:w="70" w:type="dxa"/>
          <w:right w:w="70" w:type="dxa"/>
        </w:tblCellMar>
        <w:tblLook w:val="04A0" w:firstRow="1" w:lastRow="0" w:firstColumn="1" w:lastColumn="0" w:noHBand="0" w:noVBand="1"/>
      </w:tblPr>
      <w:tblGrid>
        <w:gridCol w:w="1140"/>
        <w:gridCol w:w="1860"/>
        <w:gridCol w:w="940"/>
      </w:tblGrid>
      <w:tr w:rsidR="00CE2E0C" w14:paraId="58193C22" w14:textId="77777777" w:rsidTr="00BA7A95">
        <w:trPr>
          <w:trHeight w:val="615"/>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1C1FEB" w14:textId="07D32531" w:rsidR="00CE2E0C" w:rsidRDefault="00CE2E0C">
            <w:pPr>
              <w:jc w:val="center"/>
              <w:rPr>
                <w:rFonts w:ascii="Calibri" w:hAnsi="Calibri" w:cs="Calibri"/>
                <w:color w:val="000000"/>
                <w:sz w:val="12"/>
                <w:szCs w:val="12"/>
              </w:rPr>
            </w:pPr>
            <w:r>
              <w:rPr>
                <w:rFonts w:ascii="Calibri" w:hAnsi="Calibri" w:cs="Calibri"/>
                <w:color w:val="000000"/>
                <w:sz w:val="12"/>
                <w:szCs w:val="12"/>
              </w:rPr>
              <w:lastRenderedPageBreak/>
              <w:t xml:space="preserve">Estado de </w:t>
            </w:r>
            <w:r w:rsidR="00BA7A95">
              <w:rPr>
                <w:rFonts w:ascii="Calibri" w:hAnsi="Calibri" w:cs="Calibri"/>
                <w:color w:val="000000"/>
                <w:sz w:val="12"/>
                <w:szCs w:val="12"/>
              </w:rPr>
              <w:t>situación</w:t>
            </w:r>
            <w:r>
              <w:rPr>
                <w:rFonts w:ascii="Calibri" w:hAnsi="Calibri" w:cs="Calibri"/>
                <w:color w:val="000000"/>
                <w:sz w:val="12"/>
                <w:szCs w:val="12"/>
              </w:rPr>
              <w:t xml:space="preserve"> Financiera pasivo</w:t>
            </w:r>
          </w:p>
        </w:tc>
        <w:tc>
          <w:tcPr>
            <w:tcW w:w="1860"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6A016C1C" w14:textId="0CD2A4B4" w:rsidR="00CE2E0C" w:rsidRDefault="00CE2E0C">
            <w:pPr>
              <w:jc w:val="center"/>
              <w:rPr>
                <w:rFonts w:ascii="Calibri" w:hAnsi="Calibri" w:cs="Calibri"/>
                <w:color w:val="000000"/>
                <w:sz w:val="12"/>
                <w:szCs w:val="12"/>
              </w:rPr>
            </w:pPr>
            <w:r>
              <w:rPr>
                <w:rFonts w:ascii="Calibri" w:hAnsi="Calibri" w:cs="Calibri"/>
                <w:color w:val="000000"/>
                <w:sz w:val="12"/>
                <w:szCs w:val="12"/>
              </w:rPr>
              <w:t xml:space="preserve">Estado </w:t>
            </w:r>
            <w:r w:rsidR="00BA7A95">
              <w:rPr>
                <w:rFonts w:ascii="Calibri" w:hAnsi="Calibri" w:cs="Calibri"/>
                <w:color w:val="000000"/>
                <w:sz w:val="12"/>
                <w:szCs w:val="12"/>
              </w:rPr>
              <w:t>Analítico</w:t>
            </w:r>
            <w:r>
              <w:rPr>
                <w:rFonts w:ascii="Calibri" w:hAnsi="Calibri" w:cs="Calibri"/>
                <w:color w:val="000000"/>
                <w:sz w:val="12"/>
                <w:szCs w:val="12"/>
              </w:rPr>
              <w:t xml:space="preserve"> del Ejercicio del Presupuesto de Egresos devengado no pagado</w:t>
            </w:r>
          </w:p>
        </w:tc>
        <w:tc>
          <w:tcPr>
            <w:tcW w:w="940" w:type="dxa"/>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14:paraId="539D642F" w14:textId="77777777" w:rsidR="00CE2E0C" w:rsidRDefault="00CE2E0C">
            <w:pPr>
              <w:jc w:val="center"/>
              <w:rPr>
                <w:rFonts w:ascii="Calibri" w:hAnsi="Calibri" w:cs="Calibri"/>
                <w:color w:val="000000"/>
                <w:sz w:val="12"/>
                <w:szCs w:val="12"/>
              </w:rPr>
            </w:pPr>
            <w:r>
              <w:rPr>
                <w:rFonts w:ascii="Calibri" w:hAnsi="Calibri" w:cs="Calibri"/>
                <w:color w:val="000000"/>
                <w:sz w:val="12"/>
                <w:szCs w:val="12"/>
              </w:rPr>
              <w:t>Diferencia</w:t>
            </w:r>
          </w:p>
        </w:tc>
      </w:tr>
      <w:tr w:rsidR="00CE2E0C" w14:paraId="5216189A" w14:textId="77777777" w:rsidTr="00BA7A95">
        <w:trPr>
          <w:trHeight w:val="180"/>
          <w:jc w:val="center"/>
        </w:trPr>
        <w:tc>
          <w:tcPr>
            <w:tcW w:w="1140" w:type="dxa"/>
            <w:tcBorders>
              <w:top w:val="nil"/>
              <w:left w:val="single" w:sz="4" w:space="0" w:color="000000"/>
              <w:bottom w:val="single" w:sz="4" w:space="0" w:color="000000"/>
              <w:right w:val="single" w:sz="4" w:space="0" w:color="000000"/>
            </w:tcBorders>
            <w:shd w:val="clear" w:color="auto" w:fill="auto"/>
            <w:noWrap/>
            <w:vAlign w:val="center"/>
            <w:hideMark/>
          </w:tcPr>
          <w:p w14:paraId="5B24D51E" w14:textId="7DEF3C42" w:rsidR="00CE2E0C" w:rsidRDefault="00F601C5">
            <w:pPr>
              <w:jc w:val="right"/>
              <w:rPr>
                <w:rFonts w:ascii="Calibri" w:hAnsi="Calibri" w:cs="Calibri"/>
                <w:color w:val="000000"/>
                <w:sz w:val="12"/>
                <w:szCs w:val="12"/>
              </w:rPr>
            </w:pPr>
            <w:r>
              <w:rPr>
                <w:rFonts w:ascii="Calibri" w:hAnsi="Calibri" w:cs="Calibri"/>
                <w:color w:val="000000"/>
                <w:sz w:val="12"/>
                <w:szCs w:val="12"/>
              </w:rPr>
              <w:t>1</w:t>
            </w:r>
            <w:r w:rsidR="00760681">
              <w:rPr>
                <w:rFonts w:ascii="Calibri" w:hAnsi="Calibri" w:cs="Calibri"/>
                <w:color w:val="000000"/>
                <w:sz w:val="12"/>
                <w:szCs w:val="12"/>
              </w:rPr>
              <w:t>25,799</w:t>
            </w:r>
          </w:p>
        </w:tc>
        <w:tc>
          <w:tcPr>
            <w:tcW w:w="1860" w:type="dxa"/>
            <w:tcBorders>
              <w:top w:val="nil"/>
              <w:left w:val="nil"/>
              <w:bottom w:val="single" w:sz="4" w:space="0" w:color="000000"/>
              <w:right w:val="single" w:sz="4" w:space="0" w:color="000000"/>
            </w:tcBorders>
            <w:shd w:val="clear" w:color="auto" w:fill="auto"/>
            <w:noWrap/>
            <w:vAlign w:val="center"/>
            <w:hideMark/>
          </w:tcPr>
          <w:p w14:paraId="2F10C7E6" w14:textId="77777777" w:rsidR="00CE2E0C" w:rsidRDefault="00CE2E0C">
            <w:pPr>
              <w:jc w:val="right"/>
              <w:rPr>
                <w:rFonts w:ascii="Calibri" w:hAnsi="Calibri" w:cs="Calibri"/>
                <w:color w:val="000000"/>
                <w:sz w:val="12"/>
                <w:szCs w:val="12"/>
              </w:rPr>
            </w:pPr>
            <w:r>
              <w:rPr>
                <w:rFonts w:ascii="Calibri" w:hAnsi="Calibri" w:cs="Calibri"/>
                <w:color w:val="000000"/>
                <w:sz w:val="12"/>
                <w:szCs w:val="12"/>
              </w:rPr>
              <w:t>0</w:t>
            </w:r>
          </w:p>
        </w:tc>
        <w:tc>
          <w:tcPr>
            <w:tcW w:w="940" w:type="dxa"/>
            <w:tcBorders>
              <w:top w:val="nil"/>
              <w:left w:val="nil"/>
              <w:bottom w:val="single" w:sz="4" w:space="0" w:color="000000"/>
              <w:right w:val="single" w:sz="4" w:space="0" w:color="000000"/>
            </w:tcBorders>
            <w:shd w:val="clear" w:color="auto" w:fill="auto"/>
            <w:noWrap/>
            <w:vAlign w:val="center"/>
            <w:hideMark/>
          </w:tcPr>
          <w:p w14:paraId="31D1A0E4" w14:textId="7BA70D7D" w:rsidR="00CE2E0C" w:rsidRDefault="00F601C5">
            <w:pPr>
              <w:jc w:val="right"/>
              <w:rPr>
                <w:rFonts w:ascii="Calibri" w:hAnsi="Calibri" w:cs="Calibri"/>
                <w:color w:val="000000"/>
                <w:sz w:val="12"/>
                <w:szCs w:val="12"/>
              </w:rPr>
            </w:pPr>
            <w:r>
              <w:rPr>
                <w:rFonts w:ascii="Calibri" w:hAnsi="Calibri" w:cs="Calibri"/>
                <w:color w:val="000000"/>
                <w:sz w:val="12"/>
                <w:szCs w:val="12"/>
              </w:rPr>
              <w:t>1</w:t>
            </w:r>
            <w:r w:rsidR="00760681">
              <w:rPr>
                <w:rFonts w:ascii="Calibri" w:hAnsi="Calibri" w:cs="Calibri"/>
                <w:color w:val="000000"/>
                <w:sz w:val="12"/>
                <w:szCs w:val="12"/>
              </w:rPr>
              <w:t>25,799</w:t>
            </w:r>
          </w:p>
        </w:tc>
      </w:tr>
    </w:tbl>
    <w:p w14:paraId="519DB895" w14:textId="1761DB4C" w:rsidR="00DD5493" w:rsidRDefault="00BA7A95" w:rsidP="00BA7A95">
      <w:pPr>
        <w:spacing w:line="250" w:lineRule="exact"/>
        <w:ind w:left="709"/>
        <w:jc w:val="center"/>
        <w:rPr>
          <w:rFonts w:ascii="Arial" w:eastAsia="Calibri" w:hAnsi="Arial" w:cs="Arial"/>
          <w:spacing w:val="-1"/>
          <w:sz w:val="14"/>
          <w:szCs w:val="12"/>
        </w:rPr>
      </w:pPr>
      <w:r>
        <w:rPr>
          <w:rFonts w:ascii="Arial" w:eastAsia="Calibri" w:hAnsi="Arial" w:cs="Arial"/>
          <w:spacing w:val="-1"/>
          <w:sz w:val="14"/>
          <w:szCs w:val="12"/>
        </w:rPr>
        <w:t xml:space="preserve">                                                                                                                                                                             </w:t>
      </w:r>
      <w:r w:rsidR="00191330">
        <w:rPr>
          <w:rFonts w:ascii="Arial" w:eastAsia="Calibri" w:hAnsi="Arial" w:cs="Arial"/>
          <w:spacing w:val="-1"/>
          <w:sz w:val="14"/>
          <w:szCs w:val="12"/>
        </w:rPr>
        <w:t>30 de septiembre de 2024</w:t>
      </w:r>
    </w:p>
    <w:tbl>
      <w:tblPr>
        <w:tblW w:w="9380" w:type="dxa"/>
        <w:jc w:val="center"/>
        <w:tblInd w:w="55" w:type="dxa"/>
        <w:tblCellMar>
          <w:left w:w="70" w:type="dxa"/>
          <w:right w:w="70" w:type="dxa"/>
        </w:tblCellMar>
        <w:tblLook w:val="04A0" w:firstRow="1" w:lastRow="0" w:firstColumn="1" w:lastColumn="0" w:noHBand="0" w:noVBand="1"/>
      </w:tblPr>
      <w:tblGrid>
        <w:gridCol w:w="1180"/>
        <w:gridCol w:w="2400"/>
        <w:gridCol w:w="780"/>
        <w:gridCol w:w="900"/>
        <w:gridCol w:w="4120"/>
      </w:tblGrid>
      <w:tr w:rsidR="00BA7A95" w14:paraId="2D816F83" w14:textId="77777777" w:rsidTr="00BA7A95">
        <w:trPr>
          <w:trHeight w:val="615"/>
          <w:jc w:val="center"/>
        </w:trPr>
        <w:tc>
          <w:tcPr>
            <w:tcW w:w="1180" w:type="dxa"/>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78CB1840"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Cuenta</w:t>
            </w:r>
          </w:p>
        </w:tc>
        <w:tc>
          <w:tcPr>
            <w:tcW w:w="2400" w:type="dxa"/>
            <w:tcBorders>
              <w:top w:val="single" w:sz="4" w:space="0" w:color="000000"/>
              <w:left w:val="nil"/>
              <w:bottom w:val="single" w:sz="4" w:space="0" w:color="000000"/>
              <w:right w:val="single" w:sz="4" w:space="0" w:color="000000"/>
            </w:tcBorders>
            <w:shd w:val="clear" w:color="000000" w:fill="F2F2F2"/>
            <w:noWrap/>
            <w:vAlign w:val="center"/>
            <w:hideMark/>
          </w:tcPr>
          <w:p w14:paraId="226E4F88"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Concepto</w:t>
            </w:r>
          </w:p>
        </w:tc>
        <w:tc>
          <w:tcPr>
            <w:tcW w:w="780" w:type="dxa"/>
            <w:tcBorders>
              <w:top w:val="single" w:sz="4" w:space="0" w:color="000000"/>
              <w:left w:val="nil"/>
              <w:bottom w:val="single" w:sz="4" w:space="0" w:color="000000"/>
              <w:right w:val="single" w:sz="4" w:space="0" w:color="000000"/>
            </w:tcBorders>
            <w:shd w:val="clear" w:color="000000" w:fill="F2F2F2"/>
            <w:noWrap/>
            <w:vAlign w:val="center"/>
            <w:hideMark/>
          </w:tcPr>
          <w:p w14:paraId="7CEDC6AE"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TOTAL</w:t>
            </w:r>
          </w:p>
        </w:tc>
        <w:tc>
          <w:tcPr>
            <w:tcW w:w="900" w:type="dxa"/>
            <w:tcBorders>
              <w:top w:val="single" w:sz="4" w:space="0" w:color="000000"/>
              <w:left w:val="nil"/>
              <w:bottom w:val="single" w:sz="4" w:space="0" w:color="000000"/>
              <w:right w:val="single" w:sz="4" w:space="0" w:color="000000"/>
            </w:tcBorders>
            <w:shd w:val="clear" w:color="000000" w:fill="F2F2F2"/>
            <w:noWrap/>
            <w:vAlign w:val="center"/>
            <w:hideMark/>
          </w:tcPr>
          <w:p w14:paraId="48EBFCD8"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DESGLOCE</w:t>
            </w:r>
          </w:p>
        </w:tc>
        <w:tc>
          <w:tcPr>
            <w:tcW w:w="4120" w:type="dxa"/>
            <w:tcBorders>
              <w:top w:val="single" w:sz="4" w:space="0" w:color="000000"/>
              <w:left w:val="nil"/>
              <w:bottom w:val="single" w:sz="4" w:space="0" w:color="000000"/>
              <w:right w:val="single" w:sz="4" w:space="0" w:color="000000"/>
            </w:tcBorders>
            <w:shd w:val="clear" w:color="000000" w:fill="F2F2F2"/>
            <w:noWrap/>
            <w:vAlign w:val="center"/>
            <w:hideMark/>
          </w:tcPr>
          <w:p w14:paraId="204FB938"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OBSERVACIONES</w:t>
            </w:r>
          </w:p>
        </w:tc>
      </w:tr>
      <w:tr w:rsidR="00BA7A95" w14:paraId="6C294D19" w14:textId="77777777" w:rsidTr="00BA7A95">
        <w:trPr>
          <w:trHeight w:val="180"/>
          <w:jc w:val="center"/>
        </w:trPr>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9FCA15" w14:textId="77777777" w:rsidR="00BA7A95" w:rsidRDefault="00BA7A95">
            <w:pPr>
              <w:jc w:val="center"/>
              <w:rPr>
                <w:rFonts w:ascii="Calibri" w:hAnsi="Calibri" w:cs="Calibri"/>
                <w:b/>
                <w:bCs/>
                <w:color w:val="000000"/>
                <w:sz w:val="12"/>
                <w:szCs w:val="12"/>
              </w:rPr>
            </w:pPr>
            <w:r>
              <w:rPr>
                <w:rFonts w:ascii="Calibri" w:hAnsi="Calibri" w:cs="Calibri"/>
                <w:b/>
                <w:bCs/>
                <w:color w:val="000000"/>
                <w:sz w:val="12"/>
                <w:szCs w:val="12"/>
              </w:rPr>
              <w:t>IMPUESTOS SAT</w:t>
            </w:r>
          </w:p>
        </w:tc>
        <w:tc>
          <w:tcPr>
            <w:tcW w:w="780" w:type="dxa"/>
            <w:tcBorders>
              <w:top w:val="nil"/>
              <w:left w:val="nil"/>
              <w:bottom w:val="single" w:sz="4" w:space="0" w:color="000000"/>
              <w:right w:val="single" w:sz="4" w:space="0" w:color="000000"/>
            </w:tcBorders>
            <w:shd w:val="clear" w:color="auto" w:fill="auto"/>
            <w:noWrap/>
            <w:vAlign w:val="bottom"/>
            <w:hideMark/>
          </w:tcPr>
          <w:p w14:paraId="62186B22" w14:textId="217850E0" w:rsidR="00BA7A95" w:rsidRPr="00E80E46" w:rsidRDefault="00C76473">
            <w:pPr>
              <w:jc w:val="right"/>
              <w:rPr>
                <w:rFonts w:ascii="Calibri" w:hAnsi="Calibri" w:cs="Calibri"/>
                <w:b/>
                <w:bCs/>
                <w:color w:val="000000"/>
                <w:sz w:val="12"/>
                <w:szCs w:val="12"/>
              </w:rPr>
            </w:pPr>
            <w:r w:rsidRPr="00E80E46">
              <w:rPr>
                <w:rFonts w:ascii="Calibri" w:hAnsi="Calibri" w:cs="Calibri"/>
                <w:b/>
                <w:bCs/>
                <w:color w:val="000000"/>
                <w:sz w:val="12"/>
                <w:szCs w:val="12"/>
              </w:rPr>
              <w:t>1</w:t>
            </w:r>
            <w:r w:rsidR="00E80E46" w:rsidRPr="00E80E46">
              <w:rPr>
                <w:rFonts w:ascii="Calibri" w:hAnsi="Calibri" w:cs="Calibri"/>
                <w:b/>
                <w:bCs/>
                <w:color w:val="000000"/>
                <w:sz w:val="12"/>
                <w:szCs w:val="12"/>
              </w:rPr>
              <w:t>7,600</w:t>
            </w:r>
          </w:p>
        </w:tc>
        <w:tc>
          <w:tcPr>
            <w:tcW w:w="900" w:type="dxa"/>
            <w:tcBorders>
              <w:top w:val="nil"/>
              <w:left w:val="nil"/>
              <w:bottom w:val="nil"/>
              <w:right w:val="nil"/>
            </w:tcBorders>
            <w:shd w:val="clear" w:color="auto" w:fill="auto"/>
            <w:noWrap/>
            <w:vAlign w:val="bottom"/>
            <w:hideMark/>
          </w:tcPr>
          <w:p w14:paraId="5DD2D995" w14:textId="77777777" w:rsidR="00BA7A95" w:rsidRPr="00E80E46" w:rsidRDefault="00BA7A95">
            <w:pPr>
              <w:rPr>
                <w:rFonts w:ascii="Calibri" w:hAnsi="Calibri" w:cs="Calibri"/>
                <w:color w:val="000000"/>
                <w:sz w:val="12"/>
                <w:szCs w:val="12"/>
              </w:rPr>
            </w:pPr>
          </w:p>
        </w:tc>
        <w:tc>
          <w:tcPr>
            <w:tcW w:w="4120" w:type="dxa"/>
            <w:tcBorders>
              <w:top w:val="nil"/>
              <w:left w:val="nil"/>
              <w:bottom w:val="nil"/>
              <w:right w:val="nil"/>
            </w:tcBorders>
            <w:shd w:val="clear" w:color="auto" w:fill="auto"/>
            <w:noWrap/>
            <w:vAlign w:val="bottom"/>
            <w:hideMark/>
          </w:tcPr>
          <w:p w14:paraId="7CF207FC" w14:textId="77777777" w:rsidR="00BA7A95" w:rsidRDefault="00BA7A95">
            <w:pPr>
              <w:rPr>
                <w:rFonts w:ascii="Calibri" w:hAnsi="Calibri" w:cs="Calibri"/>
                <w:color w:val="000000"/>
                <w:sz w:val="12"/>
                <w:szCs w:val="12"/>
              </w:rPr>
            </w:pPr>
          </w:p>
        </w:tc>
      </w:tr>
      <w:tr w:rsidR="00BA7A95" w14:paraId="70D64FDF" w14:textId="77777777" w:rsidTr="004222E4">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077FB059"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2117-02-01-01-0001</w:t>
            </w:r>
          </w:p>
        </w:tc>
        <w:tc>
          <w:tcPr>
            <w:tcW w:w="2400" w:type="dxa"/>
            <w:tcBorders>
              <w:top w:val="nil"/>
              <w:left w:val="nil"/>
              <w:bottom w:val="single" w:sz="4" w:space="0" w:color="000000"/>
              <w:right w:val="single" w:sz="4" w:space="0" w:color="000000"/>
            </w:tcBorders>
            <w:shd w:val="clear" w:color="auto" w:fill="auto"/>
            <w:vAlign w:val="center"/>
            <w:hideMark/>
          </w:tcPr>
          <w:p w14:paraId="489CE7FA" w14:textId="77777777" w:rsidR="00BA7A95" w:rsidRDefault="00BA7A95">
            <w:pPr>
              <w:rPr>
                <w:rFonts w:ascii="Calibri" w:hAnsi="Calibri" w:cs="Calibri"/>
                <w:color w:val="000000"/>
                <w:sz w:val="12"/>
                <w:szCs w:val="12"/>
              </w:rPr>
            </w:pPr>
            <w:r>
              <w:rPr>
                <w:rFonts w:ascii="Calibri" w:hAnsi="Calibri" w:cs="Calibri"/>
                <w:color w:val="000000"/>
                <w:sz w:val="12"/>
                <w:szCs w:val="12"/>
              </w:rPr>
              <w:t>ISR RETENIDO SUELDOS Y SALARIOS</w:t>
            </w:r>
          </w:p>
        </w:tc>
        <w:tc>
          <w:tcPr>
            <w:tcW w:w="780" w:type="dxa"/>
            <w:tcBorders>
              <w:top w:val="nil"/>
              <w:left w:val="nil"/>
              <w:bottom w:val="single" w:sz="4" w:space="0" w:color="000000"/>
              <w:right w:val="single" w:sz="4" w:space="0" w:color="000000"/>
            </w:tcBorders>
            <w:shd w:val="clear" w:color="auto" w:fill="auto"/>
            <w:noWrap/>
            <w:vAlign w:val="bottom"/>
            <w:hideMark/>
          </w:tcPr>
          <w:p w14:paraId="467C2AA7" w14:textId="77777777" w:rsidR="00BA7A95" w:rsidRPr="00E80E46" w:rsidRDefault="00BA7A95">
            <w:pPr>
              <w:rPr>
                <w:rFonts w:ascii="Calibri" w:hAnsi="Calibri" w:cs="Calibri"/>
                <w:color w:val="000000"/>
                <w:sz w:val="12"/>
                <w:szCs w:val="12"/>
              </w:rPr>
            </w:pPr>
            <w:r w:rsidRPr="00E80E46">
              <w:rPr>
                <w:rFonts w:ascii="Calibri" w:hAnsi="Calibri" w:cs="Calibri"/>
                <w:color w:val="000000"/>
                <w:sz w:val="12"/>
                <w:szCs w:val="12"/>
              </w:rPr>
              <w:t> </w:t>
            </w:r>
          </w:p>
        </w:tc>
        <w:tc>
          <w:tcPr>
            <w:tcW w:w="900" w:type="dxa"/>
            <w:tcBorders>
              <w:top w:val="single" w:sz="4" w:space="0" w:color="000000"/>
              <w:left w:val="nil"/>
              <w:bottom w:val="single" w:sz="4" w:space="0" w:color="000000"/>
              <w:right w:val="single" w:sz="4" w:space="0" w:color="000000"/>
            </w:tcBorders>
            <w:shd w:val="clear" w:color="auto" w:fill="auto"/>
            <w:noWrap/>
            <w:vAlign w:val="center"/>
          </w:tcPr>
          <w:p w14:paraId="247D116D" w14:textId="7299FD0B" w:rsidR="00BA7A95" w:rsidRPr="00E80E46" w:rsidRDefault="00E80E46" w:rsidP="006A4BA6">
            <w:pPr>
              <w:jc w:val="right"/>
              <w:rPr>
                <w:rFonts w:ascii="Calibri" w:hAnsi="Calibri" w:cs="Calibri"/>
                <w:bCs/>
                <w:color w:val="000000"/>
                <w:sz w:val="12"/>
                <w:szCs w:val="12"/>
              </w:rPr>
            </w:pPr>
            <w:r w:rsidRPr="00E80E46">
              <w:rPr>
                <w:rFonts w:ascii="Calibri" w:hAnsi="Calibri" w:cs="Calibri"/>
                <w:bCs/>
                <w:color w:val="000000"/>
                <w:sz w:val="12"/>
                <w:szCs w:val="12"/>
              </w:rPr>
              <w:t>5,408</w:t>
            </w:r>
          </w:p>
        </w:tc>
        <w:tc>
          <w:tcPr>
            <w:tcW w:w="4120" w:type="dxa"/>
            <w:tcBorders>
              <w:top w:val="single" w:sz="4" w:space="0" w:color="000000"/>
              <w:left w:val="nil"/>
              <w:bottom w:val="single" w:sz="4" w:space="0" w:color="000000"/>
              <w:right w:val="single" w:sz="4" w:space="0" w:color="000000"/>
            </w:tcBorders>
            <w:shd w:val="clear" w:color="auto" w:fill="auto"/>
            <w:vAlign w:val="center"/>
            <w:hideMark/>
          </w:tcPr>
          <w:p w14:paraId="6D124462" w14:textId="77777777" w:rsidR="00BA7A95" w:rsidRDefault="00BA7A95">
            <w:pPr>
              <w:rPr>
                <w:rFonts w:ascii="Calibri" w:hAnsi="Calibri" w:cs="Calibri"/>
                <w:color w:val="000000"/>
                <w:sz w:val="12"/>
                <w:szCs w:val="12"/>
              </w:rPr>
            </w:pPr>
            <w:r>
              <w:rPr>
                <w:rFonts w:ascii="Calibri" w:hAnsi="Calibri" w:cs="Calibri"/>
                <w:color w:val="000000"/>
                <w:sz w:val="12"/>
                <w:szCs w:val="12"/>
              </w:rPr>
              <w:t>Retenciones realizadas a los empleados del Fideicomiso</w:t>
            </w:r>
          </w:p>
        </w:tc>
      </w:tr>
      <w:tr w:rsidR="00BA7A95" w14:paraId="4F5A786C" w14:textId="77777777" w:rsidTr="004222E4">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68C309FB"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2117-02-01-01-0004</w:t>
            </w:r>
          </w:p>
        </w:tc>
        <w:tc>
          <w:tcPr>
            <w:tcW w:w="2400" w:type="dxa"/>
            <w:tcBorders>
              <w:top w:val="nil"/>
              <w:left w:val="nil"/>
              <w:bottom w:val="single" w:sz="4" w:space="0" w:color="000000"/>
              <w:right w:val="single" w:sz="4" w:space="0" w:color="000000"/>
            </w:tcBorders>
            <w:shd w:val="clear" w:color="auto" w:fill="auto"/>
            <w:vAlign w:val="bottom"/>
            <w:hideMark/>
          </w:tcPr>
          <w:p w14:paraId="1D62D8A6" w14:textId="77777777" w:rsidR="00BA7A95" w:rsidRDefault="00BA7A95">
            <w:pPr>
              <w:rPr>
                <w:rFonts w:ascii="Calibri" w:hAnsi="Calibri" w:cs="Calibri"/>
                <w:color w:val="000000"/>
                <w:sz w:val="12"/>
                <w:szCs w:val="12"/>
              </w:rPr>
            </w:pPr>
            <w:r>
              <w:rPr>
                <w:rFonts w:ascii="Calibri" w:hAnsi="Calibri" w:cs="Calibri"/>
                <w:color w:val="000000"/>
                <w:sz w:val="12"/>
                <w:szCs w:val="12"/>
              </w:rPr>
              <w:t>ISR RETENIDO SERVICIOS PROFESIONALES</w:t>
            </w:r>
          </w:p>
        </w:tc>
        <w:tc>
          <w:tcPr>
            <w:tcW w:w="780" w:type="dxa"/>
            <w:tcBorders>
              <w:top w:val="nil"/>
              <w:left w:val="nil"/>
              <w:bottom w:val="single" w:sz="4" w:space="0" w:color="000000"/>
              <w:right w:val="single" w:sz="4" w:space="0" w:color="000000"/>
            </w:tcBorders>
            <w:shd w:val="clear" w:color="auto" w:fill="auto"/>
            <w:noWrap/>
            <w:vAlign w:val="bottom"/>
            <w:hideMark/>
          </w:tcPr>
          <w:p w14:paraId="741E1272" w14:textId="77777777" w:rsidR="00BA7A95" w:rsidRPr="00E80E46" w:rsidRDefault="00BA7A95">
            <w:pPr>
              <w:rPr>
                <w:rFonts w:ascii="Calibri" w:hAnsi="Calibri" w:cs="Calibri"/>
                <w:color w:val="000000"/>
                <w:sz w:val="12"/>
                <w:szCs w:val="12"/>
              </w:rPr>
            </w:pPr>
            <w:r w:rsidRPr="00E80E46">
              <w:rPr>
                <w:rFonts w:ascii="Calibri" w:hAnsi="Calibri" w:cs="Calibri"/>
                <w:color w:val="000000"/>
                <w:sz w:val="12"/>
                <w:szCs w:val="12"/>
              </w:rPr>
              <w:t> </w:t>
            </w:r>
          </w:p>
        </w:tc>
        <w:tc>
          <w:tcPr>
            <w:tcW w:w="900" w:type="dxa"/>
            <w:tcBorders>
              <w:top w:val="nil"/>
              <w:left w:val="nil"/>
              <w:bottom w:val="single" w:sz="4" w:space="0" w:color="000000"/>
              <w:right w:val="single" w:sz="4" w:space="0" w:color="000000"/>
            </w:tcBorders>
            <w:shd w:val="clear" w:color="auto" w:fill="auto"/>
            <w:noWrap/>
            <w:vAlign w:val="center"/>
          </w:tcPr>
          <w:p w14:paraId="40B69DD2" w14:textId="0BAEC6CF" w:rsidR="00BA7A95" w:rsidRPr="00E80E46" w:rsidRDefault="00E80E46" w:rsidP="006A4BA6">
            <w:pPr>
              <w:jc w:val="right"/>
              <w:rPr>
                <w:rFonts w:ascii="Calibri" w:hAnsi="Calibri" w:cs="Calibri"/>
                <w:bCs/>
                <w:color w:val="000000"/>
                <w:sz w:val="12"/>
                <w:szCs w:val="12"/>
              </w:rPr>
            </w:pPr>
            <w:r w:rsidRPr="00E80E46">
              <w:rPr>
                <w:rFonts w:ascii="Calibri" w:hAnsi="Calibri" w:cs="Calibri"/>
                <w:bCs/>
                <w:color w:val="000000"/>
                <w:sz w:val="12"/>
                <w:szCs w:val="12"/>
              </w:rPr>
              <w:t>12,192</w:t>
            </w:r>
          </w:p>
        </w:tc>
        <w:tc>
          <w:tcPr>
            <w:tcW w:w="4120" w:type="dxa"/>
            <w:tcBorders>
              <w:top w:val="nil"/>
              <w:left w:val="nil"/>
              <w:bottom w:val="single" w:sz="4" w:space="0" w:color="000000"/>
              <w:right w:val="single" w:sz="4" w:space="0" w:color="000000"/>
            </w:tcBorders>
            <w:shd w:val="clear" w:color="auto" w:fill="auto"/>
            <w:vAlign w:val="center"/>
            <w:hideMark/>
          </w:tcPr>
          <w:p w14:paraId="38D14540" w14:textId="77777777" w:rsidR="00BA7A95" w:rsidRDefault="00BA7A95">
            <w:pPr>
              <w:rPr>
                <w:rFonts w:ascii="Calibri" w:hAnsi="Calibri" w:cs="Calibri"/>
                <w:color w:val="000000"/>
                <w:sz w:val="12"/>
                <w:szCs w:val="12"/>
              </w:rPr>
            </w:pPr>
            <w:r>
              <w:rPr>
                <w:rFonts w:ascii="Calibri" w:hAnsi="Calibri" w:cs="Calibri"/>
                <w:color w:val="000000"/>
                <w:sz w:val="12"/>
                <w:szCs w:val="12"/>
              </w:rPr>
              <w:t>Retenciones realizadas a los honorarios de los profesionistas del Fideicomiso</w:t>
            </w:r>
          </w:p>
        </w:tc>
      </w:tr>
      <w:tr w:rsidR="00BA7A95" w14:paraId="12C9915F" w14:textId="77777777" w:rsidTr="00BA7A95">
        <w:trPr>
          <w:trHeight w:val="199"/>
          <w:jc w:val="center"/>
        </w:trPr>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CAAEB5" w14:textId="77777777" w:rsidR="00BA7A95" w:rsidRDefault="00BA7A95">
            <w:pPr>
              <w:jc w:val="center"/>
              <w:rPr>
                <w:rFonts w:ascii="Calibri" w:hAnsi="Calibri" w:cs="Calibri"/>
                <w:b/>
                <w:bCs/>
                <w:color w:val="000000"/>
                <w:sz w:val="12"/>
                <w:szCs w:val="12"/>
              </w:rPr>
            </w:pPr>
            <w:r>
              <w:rPr>
                <w:rFonts w:ascii="Calibri" w:hAnsi="Calibri" w:cs="Calibri"/>
                <w:b/>
                <w:bCs/>
                <w:color w:val="000000"/>
                <w:sz w:val="12"/>
                <w:szCs w:val="12"/>
              </w:rPr>
              <w:t>PRESTACIONES DE SEGURIDAD SOCIAL IMSS</w:t>
            </w:r>
          </w:p>
        </w:tc>
        <w:tc>
          <w:tcPr>
            <w:tcW w:w="780" w:type="dxa"/>
            <w:tcBorders>
              <w:top w:val="nil"/>
              <w:left w:val="nil"/>
              <w:bottom w:val="single" w:sz="4" w:space="0" w:color="000000"/>
              <w:right w:val="single" w:sz="4" w:space="0" w:color="000000"/>
            </w:tcBorders>
            <w:shd w:val="clear" w:color="auto" w:fill="auto"/>
            <w:noWrap/>
            <w:vAlign w:val="center"/>
            <w:hideMark/>
          </w:tcPr>
          <w:p w14:paraId="669D5009" w14:textId="1519A94E" w:rsidR="00BA7A95" w:rsidRPr="00E80E46" w:rsidRDefault="00E80E46">
            <w:pPr>
              <w:jc w:val="right"/>
              <w:rPr>
                <w:rFonts w:ascii="Calibri" w:hAnsi="Calibri" w:cs="Calibri"/>
                <w:b/>
                <w:bCs/>
                <w:color w:val="000000"/>
                <w:sz w:val="12"/>
                <w:szCs w:val="12"/>
              </w:rPr>
            </w:pPr>
            <w:r w:rsidRPr="00E80E46">
              <w:rPr>
                <w:rFonts w:ascii="Calibri" w:hAnsi="Calibri" w:cs="Calibri"/>
                <w:b/>
                <w:bCs/>
                <w:color w:val="000000"/>
                <w:sz w:val="12"/>
                <w:szCs w:val="12"/>
              </w:rPr>
              <w:t>2,259</w:t>
            </w:r>
          </w:p>
        </w:tc>
        <w:tc>
          <w:tcPr>
            <w:tcW w:w="900" w:type="dxa"/>
            <w:tcBorders>
              <w:top w:val="nil"/>
              <w:left w:val="nil"/>
              <w:bottom w:val="single" w:sz="4" w:space="0" w:color="000000"/>
              <w:right w:val="single" w:sz="4" w:space="0" w:color="000000"/>
            </w:tcBorders>
            <w:shd w:val="clear" w:color="auto" w:fill="auto"/>
            <w:noWrap/>
            <w:vAlign w:val="center"/>
            <w:hideMark/>
          </w:tcPr>
          <w:p w14:paraId="3C1453E5" w14:textId="77777777" w:rsidR="00BA7A95" w:rsidRPr="00E80E46" w:rsidRDefault="00BA7A95" w:rsidP="006A4BA6">
            <w:pPr>
              <w:jc w:val="right"/>
              <w:rPr>
                <w:rFonts w:ascii="Calibri" w:hAnsi="Calibri" w:cs="Calibri"/>
                <w:color w:val="000000"/>
                <w:sz w:val="12"/>
                <w:szCs w:val="12"/>
              </w:rPr>
            </w:pPr>
            <w:r w:rsidRPr="00E80E46">
              <w:rPr>
                <w:rFonts w:ascii="Calibri" w:hAnsi="Calibri" w:cs="Calibri"/>
                <w:color w:val="000000"/>
                <w:sz w:val="12"/>
                <w:szCs w:val="12"/>
              </w:rPr>
              <w:t> </w:t>
            </w:r>
          </w:p>
        </w:tc>
        <w:tc>
          <w:tcPr>
            <w:tcW w:w="4120" w:type="dxa"/>
            <w:tcBorders>
              <w:top w:val="nil"/>
              <w:left w:val="nil"/>
              <w:bottom w:val="single" w:sz="4" w:space="0" w:color="000000"/>
              <w:right w:val="single" w:sz="4" w:space="0" w:color="000000"/>
            </w:tcBorders>
            <w:shd w:val="clear" w:color="auto" w:fill="auto"/>
            <w:vAlign w:val="center"/>
            <w:hideMark/>
          </w:tcPr>
          <w:p w14:paraId="72E33DDF" w14:textId="77777777" w:rsidR="00BA7A95" w:rsidRDefault="00BA7A95">
            <w:pPr>
              <w:rPr>
                <w:rFonts w:ascii="Calibri" w:hAnsi="Calibri" w:cs="Calibri"/>
                <w:color w:val="000000"/>
                <w:sz w:val="12"/>
                <w:szCs w:val="12"/>
              </w:rPr>
            </w:pPr>
            <w:r>
              <w:rPr>
                <w:rFonts w:ascii="Calibri" w:hAnsi="Calibri" w:cs="Calibri"/>
                <w:color w:val="000000"/>
                <w:sz w:val="12"/>
                <w:szCs w:val="12"/>
              </w:rPr>
              <w:t> </w:t>
            </w:r>
          </w:p>
        </w:tc>
      </w:tr>
      <w:tr w:rsidR="00BA7A95" w14:paraId="21D3EEA8" w14:textId="77777777" w:rsidTr="006A4BA6">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59DA98A4"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2117-02-01-02-0001</w:t>
            </w:r>
          </w:p>
        </w:tc>
        <w:tc>
          <w:tcPr>
            <w:tcW w:w="2400" w:type="dxa"/>
            <w:tcBorders>
              <w:top w:val="nil"/>
              <w:left w:val="nil"/>
              <w:bottom w:val="single" w:sz="4" w:space="0" w:color="000000"/>
              <w:right w:val="single" w:sz="4" w:space="0" w:color="000000"/>
            </w:tcBorders>
            <w:shd w:val="clear" w:color="auto" w:fill="auto"/>
            <w:noWrap/>
            <w:vAlign w:val="center"/>
            <w:hideMark/>
          </w:tcPr>
          <w:p w14:paraId="321EAF16" w14:textId="77777777" w:rsidR="00BA7A95" w:rsidRDefault="00BA7A95">
            <w:pPr>
              <w:rPr>
                <w:rFonts w:ascii="Calibri" w:hAnsi="Calibri" w:cs="Calibri"/>
                <w:color w:val="000000"/>
                <w:sz w:val="12"/>
                <w:szCs w:val="12"/>
              </w:rPr>
            </w:pPr>
            <w:r>
              <w:rPr>
                <w:rFonts w:ascii="Calibri" w:hAnsi="Calibri" w:cs="Calibri"/>
                <w:color w:val="000000"/>
                <w:sz w:val="12"/>
                <w:szCs w:val="12"/>
              </w:rPr>
              <w:t>CUOTAS IMSS</w:t>
            </w:r>
          </w:p>
        </w:tc>
        <w:tc>
          <w:tcPr>
            <w:tcW w:w="780" w:type="dxa"/>
            <w:tcBorders>
              <w:top w:val="nil"/>
              <w:left w:val="nil"/>
              <w:bottom w:val="single" w:sz="4" w:space="0" w:color="000000"/>
              <w:right w:val="single" w:sz="4" w:space="0" w:color="000000"/>
            </w:tcBorders>
            <w:shd w:val="clear" w:color="auto" w:fill="auto"/>
            <w:noWrap/>
            <w:vAlign w:val="center"/>
            <w:hideMark/>
          </w:tcPr>
          <w:p w14:paraId="5E2F9ADC" w14:textId="77777777" w:rsidR="00BA7A95" w:rsidRPr="00E80E46" w:rsidRDefault="00BA7A95">
            <w:pPr>
              <w:jc w:val="center"/>
              <w:rPr>
                <w:rFonts w:ascii="Calibri" w:hAnsi="Calibri" w:cs="Calibri"/>
                <w:color w:val="000000"/>
                <w:sz w:val="12"/>
                <w:szCs w:val="12"/>
              </w:rPr>
            </w:pPr>
            <w:r w:rsidRPr="00E80E46">
              <w:rPr>
                <w:rFonts w:ascii="Calibri" w:hAnsi="Calibri" w:cs="Calibri"/>
                <w:color w:val="000000"/>
                <w:sz w:val="12"/>
                <w:szCs w:val="12"/>
              </w:rPr>
              <w:t> </w:t>
            </w:r>
          </w:p>
        </w:tc>
        <w:tc>
          <w:tcPr>
            <w:tcW w:w="900" w:type="dxa"/>
            <w:tcBorders>
              <w:top w:val="nil"/>
              <w:left w:val="nil"/>
              <w:bottom w:val="single" w:sz="4" w:space="0" w:color="000000"/>
              <w:right w:val="single" w:sz="4" w:space="0" w:color="000000"/>
            </w:tcBorders>
            <w:shd w:val="clear" w:color="auto" w:fill="auto"/>
            <w:noWrap/>
            <w:vAlign w:val="center"/>
          </w:tcPr>
          <w:p w14:paraId="6354C8C7" w14:textId="4AC1E64D" w:rsidR="00BA7A95" w:rsidRPr="00E80E46" w:rsidRDefault="00E80E46" w:rsidP="006A4BA6">
            <w:pPr>
              <w:jc w:val="right"/>
              <w:rPr>
                <w:rFonts w:ascii="Calibri" w:hAnsi="Calibri" w:cs="Calibri"/>
                <w:color w:val="000000"/>
                <w:sz w:val="12"/>
                <w:szCs w:val="12"/>
              </w:rPr>
            </w:pPr>
            <w:r w:rsidRPr="00E80E46">
              <w:rPr>
                <w:rFonts w:ascii="Calibri" w:hAnsi="Calibri" w:cs="Calibri"/>
                <w:color w:val="000000"/>
                <w:sz w:val="12"/>
                <w:szCs w:val="12"/>
              </w:rPr>
              <w:t>516</w:t>
            </w:r>
          </w:p>
        </w:tc>
        <w:tc>
          <w:tcPr>
            <w:tcW w:w="4120" w:type="dxa"/>
            <w:tcBorders>
              <w:top w:val="nil"/>
              <w:left w:val="nil"/>
              <w:bottom w:val="single" w:sz="4" w:space="0" w:color="000000"/>
              <w:right w:val="single" w:sz="4" w:space="0" w:color="000000"/>
            </w:tcBorders>
            <w:shd w:val="clear" w:color="auto" w:fill="auto"/>
            <w:vAlign w:val="center"/>
            <w:hideMark/>
          </w:tcPr>
          <w:p w14:paraId="46A778D9" w14:textId="46CDC9AB" w:rsidR="00BA7A95" w:rsidRDefault="004222E4">
            <w:pPr>
              <w:rPr>
                <w:rFonts w:ascii="Calibri" w:hAnsi="Calibri" w:cs="Calibri"/>
                <w:color w:val="000000"/>
                <w:sz w:val="12"/>
                <w:szCs w:val="12"/>
              </w:rPr>
            </w:pPr>
            <w:r>
              <w:rPr>
                <w:rFonts w:ascii="Calibri" w:hAnsi="Calibri" w:cs="Calibri"/>
                <w:color w:val="000000"/>
                <w:sz w:val="12"/>
                <w:szCs w:val="12"/>
              </w:rPr>
              <w:t>Provisión</w:t>
            </w:r>
            <w:r w:rsidR="00BA7A95">
              <w:rPr>
                <w:rFonts w:ascii="Calibri" w:hAnsi="Calibri" w:cs="Calibri"/>
                <w:color w:val="000000"/>
                <w:sz w:val="12"/>
                <w:szCs w:val="12"/>
              </w:rPr>
              <w:t xml:space="preserve"> realizada para el pago de </w:t>
            </w:r>
            <w:r w:rsidR="006A4BA6">
              <w:rPr>
                <w:rFonts w:ascii="Calibri" w:hAnsi="Calibri" w:cs="Calibri"/>
                <w:color w:val="000000"/>
                <w:sz w:val="12"/>
                <w:szCs w:val="12"/>
              </w:rPr>
              <w:t>cuotas</w:t>
            </w:r>
            <w:r w:rsidR="00BA7A95">
              <w:rPr>
                <w:rFonts w:ascii="Calibri" w:hAnsi="Calibri" w:cs="Calibri"/>
                <w:color w:val="000000"/>
                <w:sz w:val="12"/>
                <w:szCs w:val="12"/>
              </w:rPr>
              <w:t xml:space="preserve"> del IMSS</w:t>
            </w:r>
          </w:p>
        </w:tc>
      </w:tr>
      <w:tr w:rsidR="00BA7A95" w14:paraId="77A18E83" w14:textId="77777777" w:rsidTr="006A4BA6">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5A7763FE"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2117-02-01-02-0002</w:t>
            </w:r>
          </w:p>
        </w:tc>
        <w:tc>
          <w:tcPr>
            <w:tcW w:w="2400" w:type="dxa"/>
            <w:tcBorders>
              <w:top w:val="nil"/>
              <w:left w:val="nil"/>
              <w:bottom w:val="single" w:sz="4" w:space="0" w:color="000000"/>
              <w:right w:val="single" w:sz="4" w:space="0" w:color="000000"/>
            </w:tcBorders>
            <w:shd w:val="clear" w:color="auto" w:fill="auto"/>
            <w:noWrap/>
            <w:vAlign w:val="center"/>
            <w:hideMark/>
          </w:tcPr>
          <w:p w14:paraId="3143F39F" w14:textId="77777777" w:rsidR="00BA7A95" w:rsidRDefault="00BA7A95">
            <w:pPr>
              <w:rPr>
                <w:rFonts w:ascii="Calibri" w:hAnsi="Calibri" w:cs="Calibri"/>
                <w:color w:val="000000"/>
                <w:sz w:val="12"/>
                <w:szCs w:val="12"/>
              </w:rPr>
            </w:pPr>
            <w:r>
              <w:rPr>
                <w:rFonts w:ascii="Calibri" w:hAnsi="Calibri" w:cs="Calibri"/>
                <w:color w:val="000000"/>
                <w:sz w:val="12"/>
                <w:szCs w:val="12"/>
              </w:rPr>
              <w:t>RETIRO</w:t>
            </w:r>
          </w:p>
        </w:tc>
        <w:tc>
          <w:tcPr>
            <w:tcW w:w="780" w:type="dxa"/>
            <w:tcBorders>
              <w:top w:val="nil"/>
              <w:left w:val="nil"/>
              <w:bottom w:val="single" w:sz="4" w:space="0" w:color="000000"/>
              <w:right w:val="single" w:sz="4" w:space="0" w:color="000000"/>
            </w:tcBorders>
            <w:shd w:val="clear" w:color="auto" w:fill="auto"/>
            <w:noWrap/>
            <w:vAlign w:val="center"/>
            <w:hideMark/>
          </w:tcPr>
          <w:p w14:paraId="16E5E744" w14:textId="77777777" w:rsidR="00BA7A95" w:rsidRPr="00E80E46" w:rsidRDefault="00BA7A95">
            <w:pPr>
              <w:jc w:val="center"/>
              <w:rPr>
                <w:rFonts w:ascii="Calibri" w:hAnsi="Calibri" w:cs="Calibri"/>
                <w:color w:val="000000"/>
                <w:sz w:val="12"/>
                <w:szCs w:val="12"/>
              </w:rPr>
            </w:pPr>
            <w:r w:rsidRPr="00E80E46">
              <w:rPr>
                <w:rFonts w:ascii="Calibri" w:hAnsi="Calibri" w:cs="Calibri"/>
                <w:color w:val="000000"/>
                <w:sz w:val="12"/>
                <w:szCs w:val="12"/>
              </w:rPr>
              <w:t> </w:t>
            </w:r>
          </w:p>
        </w:tc>
        <w:tc>
          <w:tcPr>
            <w:tcW w:w="900" w:type="dxa"/>
            <w:tcBorders>
              <w:top w:val="nil"/>
              <w:left w:val="nil"/>
              <w:bottom w:val="single" w:sz="4" w:space="0" w:color="000000"/>
              <w:right w:val="single" w:sz="4" w:space="0" w:color="000000"/>
            </w:tcBorders>
            <w:shd w:val="clear" w:color="auto" w:fill="auto"/>
            <w:noWrap/>
            <w:vAlign w:val="center"/>
          </w:tcPr>
          <w:p w14:paraId="0CE5E0A4" w14:textId="1F8ED5B0" w:rsidR="00BA7A95" w:rsidRPr="00E80E46" w:rsidRDefault="00E80E46" w:rsidP="006A4BA6">
            <w:pPr>
              <w:jc w:val="right"/>
              <w:rPr>
                <w:rFonts w:ascii="Calibri" w:hAnsi="Calibri" w:cs="Calibri"/>
                <w:color w:val="000000"/>
                <w:sz w:val="12"/>
                <w:szCs w:val="12"/>
              </w:rPr>
            </w:pPr>
            <w:r w:rsidRPr="00E80E46">
              <w:rPr>
                <w:rFonts w:ascii="Calibri" w:hAnsi="Calibri" w:cs="Calibri"/>
                <w:color w:val="000000"/>
                <w:sz w:val="12"/>
                <w:szCs w:val="12"/>
              </w:rPr>
              <w:t>1,360</w:t>
            </w:r>
          </w:p>
        </w:tc>
        <w:tc>
          <w:tcPr>
            <w:tcW w:w="4120" w:type="dxa"/>
            <w:tcBorders>
              <w:top w:val="nil"/>
              <w:left w:val="nil"/>
              <w:bottom w:val="single" w:sz="4" w:space="0" w:color="000000"/>
              <w:right w:val="single" w:sz="4" w:space="0" w:color="000000"/>
            </w:tcBorders>
            <w:shd w:val="clear" w:color="auto" w:fill="auto"/>
            <w:vAlign w:val="center"/>
            <w:hideMark/>
          </w:tcPr>
          <w:p w14:paraId="69E7AB3F" w14:textId="514F871D" w:rsidR="00BA7A95" w:rsidRDefault="004222E4">
            <w:pPr>
              <w:rPr>
                <w:rFonts w:ascii="Calibri" w:hAnsi="Calibri" w:cs="Calibri"/>
                <w:color w:val="000000"/>
                <w:sz w:val="12"/>
                <w:szCs w:val="12"/>
              </w:rPr>
            </w:pPr>
            <w:r>
              <w:rPr>
                <w:rFonts w:ascii="Calibri" w:hAnsi="Calibri" w:cs="Calibri"/>
                <w:color w:val="000000"/>
                <w:sz w:val="12"/>
                <w:szCs w:val="12"/>
              </w:rPr>
              <w:t>Provisión</w:t>
            </w:r>
            <w:r w:rsidR="00BA7A95">
              <w:rPr>
                <w:rFonts w:ascii="Calibri" w:hAnsi="Calibri" w:cs="Calibri"/>
                <w:color w:val="000000"/>
                <w:sz w:val="12"/>
                <w:szCs w:val="12"/>
              </w:rPr>
              <w:t xml:space="preserve"> realizada para el seguro de retiro</w:t>
            </w:r>
          </w:p>
        </w:tc>
      </w:tr>
      <w:tr w:rsidR="00BA7A95" w14:paraId="3D8FBE7D" w14:textId="77777777" w:rsidTr="006A4BA6">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0BE536BF"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2117-02-01-02-0003</w:t>
            </w:r>
          </w:p>
        </w:tc>
        <w:tc>
          <w:tcPr>
            <w:tcW w:w="2400" w:type="dxa"/>
            <w:tcBorders>
              <w:top w:val="nil"/>
              <w:left w:val="nil"/>
              <w:bottom w:val="single" w:sz="4" w:space="0" w:color="000000"/>
              <w:right w:val="single" w:sz="4" w:space="0" w:color="000000"/>
            </w:tcBorders>
            <w:shd w:val="clear" w:color="auto" w:fill="auto"/>
            <w:noWrap/>
            <w:vAlign w:val="center"/>
            <w:hideMark/>
          </w:tcPr>
          <w:p w14:paraId="7371FA4D" w14:textId="77777777" w:rsidR="00BA7A95" w:rsidRDefault="00BA7A95">
            <w:pPr>
              <w:rPr>
                <w:rFonts w:ascii="Calibri" w:hAnsi="Calibri" w:cs="Calibri"/>
                <w:color w:val="000000"/>
                <w:sz w:val="12"/>
                <w:szCs w:val="12"/>
              </w:rPr>
            </w:pPr>
            <w:r>
              <w:rPr>
                <w:rFonts w:ascii="Calibri" w:hAnsi="Calibri" w:cs="Calibri"/>
                <w:color w:val="000000"/>
                <w:sz w:val="12"/>
                <w:szCs w:val="12"/>
              </w:rPr>
              <w:t>CESANTIA Y VEJEZ</w:t>
            </w:r>
          </w:p>
        </w:tc>
        <w:tc>
          <w:tcPr>
            <w:tcW w:w="780" w:type="dxa"/>
            <w:tcBorders>
              <w:top w:val="nil"/>
              <w:left w:val="nil"/>
              <w:bottom w:val="single" w:sz="4" w:space="0" w:color="000000"/>
              <w:right w:val="single" w:sz="4" w:space="0" w:color="000000"/>
            </w:tcBorders>
            <w:shd w:val="clear" w:color="auto" w:fill="auto"/>
            <w:noWrap/>
            <w:vAlign w:val="center"/>
            <w:hideMark/>
          </w:tcPr>
          <w:p w14:paraId="769C4FA9" w14:textId="77777777" w:rsidR="00BA7A95" w:rsidRPr="00E80E46" w:rsidRDefault="00BA7A95">
            <w:pPr>
              <w:jc w:val="center"/>
              <w:rPr>
                <w:rFonts w:ascii="Calibri" w:hAnsi="Calibri" w:cs="Calibri"/>
                <w:color w:val="000000"/>
                <w:sz w:val="12"/>
                <w:szCs w:val="12"/>
              </w:rPr>
            </w:pPr>
            <w:r w:rsidRPr="00E80E46">
              <w:rPr>
                <w:rFonts w:ascii="Calibri" w:hAnsi="Calibri" w:cs="Calibri"/>
                <w:color w:val="000000"/>
                <w:sz w:val="12"/>
                <w:szCs w:val="12"/>
              </w:rPr>
              <w:t> </w:t>
            </w:r>
          </w:p>
        </w:tc>
        <w:tc>
          <w:tcPr>
            <w:tcW w:w="900" w:type="dxa"/>
            <w:tcBorders>
              <w:top w:val="nil"/>
              <w:left w:val="nil"/>
              <w:bottom w:val="single" w:sz="4" w:space="0" w:color="000000"/>
              <w:right w:val="single" w:sz="4" w:space="0" w:color="000000"/>
            </w:tcBorders>
            <w:shd w:val="clear" w:color="auto" w:fill="auto"/>
            <w:noWrap/>
            <w:vAlign w:val="center"/>
          </w:tcPr>
          <w:p w14:paraId="65A8F19D" w14:textId="44D69728" w:rsidR="00BA7A95" w:rsidRPr="00E80E46" w:rsidRDefault="00E80E46" w:rsidP="006A4BA6">
            <w:pPr>
              <w:jc w:val="right"/>
              <w:rPr>
                <w:rFonts w:ascii="Calibri" w:hAnsi="Calibri" w:cs="Calibri"/>
                <w:color w:val="000000"/>
                <w:sz w:val="12"/>
                <w:szCs w:val="12"/>
              </w:rPr>
            </w:pPr>
            <w:r w:rsidRPr="00E80E46">
              <w:rPr>
                <w:rFonts w:ascii="Calibri" w:hAnsi="Calibri" w:cs="Calibri"/>
                <w:color w:val="000000"/>
                <w:sz w:val="12"/>
                <w:szCs w:val="12"/>
              </w:rPr>
              <w:t>383</w:t>
            </w:r>
          </w:p>
        </w:tc>
        <w:tc>
          <w:tcPr>
            <w:tcW w:w="4120" w:type="dxa"/>
            <w:tcBorders>
              <w:top w:val="nil"/>
              <w:left w:val="nil"/>
              <w:bottom w:val="single" w:sz="4" w:space="0" w:color="000000"/>
              <w:right w:val="single" w:sz="4" w:space="0" w:color="000000"/>
            </w:tcBorders>
            <w:shd w:val="clear" w:color="auto" w:fill="auto"/>
            <w:vAlign w:val="center"/>
            <w:hideMark/>
          </w:tcPr>
          <w:p w14:paraId="1D4A118B" w14:textId="04C35FA8" w:rsidR="00BA7A95" w:rsidRDefault="004222E4">
            <w:pPr>
              <w:rPr>
                <w:rFonts w:ascii="Calibri" w:hAnsi="Calibri" w:cs="Calibri"/>
                <w:color w:val="000000"/>
                <w:sz w:val="12"/>
                <w:szCs w:val="12"/>
              </w:rPr>
            </w:pPr>
            <w:r>
              <w:rPr>
                <w:rFonts w:ascii="Calibri" w:hAnsi="Calibri" w:cs="Calibri"/>
                <w:color w:val="000000"/>
                <w:sz w:val="12"/>
                <w:szCs w:val="12"/>
              </w:rPr>
              <w:t>Provisión</w:t>
            </w:r>
            <w:r w:rsidR="00BA7A95">
              <w:rPr>
                <w:rFonts w:ascii="Calibri" w:hAnsi="Calibri" w:cs="Calibri"/>
                <w:color w:val="000000"/>
                <w:sz w:val="12"/>
                <w:szCs w:val="12"/>
              </w:rPr>
              <w:t xml:space="preserve"> realizada para el seguro de </w:t>
            </w:r>
            <w:r>
              <w:rPr>
                <w:rFonts w:ascii="Calibri" w:hAnsi="Calibri" w:cs="Calibri"/>
                <w:color w:val="000000"/>
                <w:sz w:val="12"/>
                <w:szCs w:val="12"/>
              </w:rPr>
              <w:t>Cesantía</w:t>
            </w:r>
            <w:r w:rsidR="00BA7A95">
              <w:rPr>
                <w:rFonts w:ascii="Calibri" w:hAnsi="Calibri" w:cs="Calibri"/>
                <w:color w:val="000000"/>
                <w:sz w:val="12"/>
                <w:szCs w:val="12"/>
              </w:rPr>
              <w:t xml:space="preserve"> y Vejez</w:t>
            </w:r>
          </w:p>
        </w:tc>
      </w:tr>
      <w:tr w:rsidR="00BA7A95" w14:paraId="09468CA5" w14:textId="77777777" w:rsidTr="00BA7A95">
        <w:trPr>
          <w:trHeight w:val="199"/>
          <w:jc w:val="center"/>
        </w:trPr>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8B95B4" w14:textId="77777777" w:rsidR="00BA7A95" w:rsidRDefault="00BA7A95">
            <w:pPr>
              <w:jc w:val="center"/>
              <w:rPr>
                <w:rFonts w:ascii="Calibri" w:hAnsi="Calibri" w:cs="Calibri"/>
                <w:b/>
                <w:bCs/>
                <w:color w:val="000000"/>
                <w:sz w:val="12"/>
                <w:szCs w:val="12"/>
              </w:rPr>
            </w:pPr>
            <w:r>
              <w:rPr>
                <w:rFonts w:ascii="Calibri" w:hAnsi="Calibri" w:cs="Calibri"/>
                <w:b/>
                <w:bCs/>
                <w:color w:val="000000"/>
                <w:sz w:val="12"/>
                <w:szCs w:val="12"/>
              </w:rPr>
              <w:t>PRESTACIONES DE SEGURIDAD SOCIAL INFONAVIT</w:t>
            </w:r>
          </w:p>
        </w:tc>
        <w:tc>
          <w:tcPr>
            <w:tcW w:w="780" w:type="dxa"/>
            <w:tcBorders>
              <w:top w:val="nil"/>
              <w:left w:val="nil"/>
              <w:bottom w:val="single" w:sz="4" w:space="0" w:color="000000"/>
              <w:right w:val="single" w:sz="4" w:space="0" w:color="000000"/>
            </w:tcBorders>
            <w:shd w:val="clear" w:color="auto" w:fill="auto"/>
            <w:noWrap/>
            <w:vAlign w:val="center"/>
            <w:hideMark/>
          </w:tcPr>
          <w:p w14:paraId="5BFB017E" w14:textId="73680752" w:rsidR="00BA7A95" w:rsidRPr="00E80E46" w:rsidRDefault="00E80E46">
            <w:pPr>
              <w:jc w:val="right"/>
              <w:rPr>
                <w:rFonts w:ascii="Calibri" w:hAnsi="Calibri" w:cs="Calibri"/>
                <w:b/>
                <w:bCs/>
                <w:color w:val="000000"/>
                <w:sz w:val="12"/>
                <w:szCs w:val="12"/>
              </w:rPr>
            </w:pPr>
            <w:r w:rsidRPr="00E80E46">
              <w:rPr>
                <w:rFonts w:ascii="Calibri" w:hAnsi="Calibri" w:cs="Calibri"/>
                <w:b/>
                <w:bCs/>
                <w:color w:val="000000"/>
                <w:sz w:val="12"/>
                <w:szCs w:val="12"/>
              </w:rPr>
              <w:t>3,402</w:t>
            </w:r>
          </w:p>
        </w:tc>
        <w:tc>
          <w:tcPr>
            <w:tcW w:w="900" w:type="dxa"/>
            <w:tcBorders>
              <w:top w:val="nil"/>
              <w:left w:val="nil"/>
              <w:bottom w:val="single" w:sz="4" w:space="0" w:color="000000"/>
              <w:right w:val="single" w:sz="4" w:space="0" w:color="000000"/>
            </w:tcBorders>
            <w:shd w:val="clear" w:color="auto" w:fill="auto"/>
            <w:noWrap/>
            <w:vAlign w:val="center"/>
            <w:hideMark/>
          </w:tcPr>
          <w:p w14:paraId="47751637" w14:textId="77777777" w:rsidR="00BA7A95" w:rsidRPr="00E80E46" w:rsidRDefault="00BA7A95" w:rsidP="006A4BA6">
            <w:pPr>
              <w:jc w:val="right"/>
              <w:rPr>
                <w:rFonts w:ascii="Calibri" w:hAnsi="Calibri" w:cs="Calibri"/>
                <w:color w:val="000000"/>
                <w:sz w:val="12"/>
                <w:szCs w:val="12"/>
              </w:rPr>
            </w:pPr>
            <w:r w:rsidRPr="00E80E46">
              <w:rPr>
                <w:rFonts w:ascii="Calibri" w:hAnsi="Calibri" w:cs="Calibri"/>
                <w:color w:val="000000"/>
                <w:sz w:val="12"/>
                <w:szCs w:val="12"/>
              </w:rPr>
              <w:t> </w:t>
            </w:r>
          </w:p>
        </w:tc>
        <w:tc>
          <w:tcPr>
            <w:tcW w:w="4120" w:type="dxa"/>
            <w:tcBorders>
              <w:top w:val="nil"/>
              <w:left w:val="nil"/>
              <w:bottom w:val="single" w:sz="4" w:space="0" w:color="000000"/>
              <w:right w:val="single" w:sz="4" w:space="0" w:color="000000"/>
            </w:tcBorders>
            <w:shd w:val="clear" w:color="auto" w:fill="auto"/>
            <w:vAlign w:val="center"/>
            <w:hideMark/>
          </w:tcPr>
          <w:p w14:paraId="71E214D8" w14:textId="77777777" w:rsidR="00BA7A95" w:rsidRDefault="00BA7A95">
            <w:pPr>
              <w:rPr>
                <w:rFonts w:ascii="Calibri" w:hAnsi="Calibri" w:cs="Calibri"/>
                <w:color w:val="000000"/>
                <w:sz w:val="12"/>
                <w:szCs w:val="12"/>
              </w:rPr>
            </w:pPr>
            <w:r>
              <w:rPr>
                <w:rFonts w:ascii="Calibri" w:hAnsi="Calibri" w:cs="Calibri"/>
                <w:color w:val="000000"/>
                <w:sz w:val="12"/>
                <w:szCs w:val="12"/>
              </w:rPr>
              <w:t> </w:t>
            </w:r>
          </w:p>
        </w:tc>
      </w:tr>
      <w:tr w:rsidR="00BA7A95" w14:paraId="79D80047" w14:textId="77777777" w:rsidTr="00BA7A95">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728E5840"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2117-02-01-03-0001</w:t>
            </w:r>
          </w:p>
        </w:tc>
        <w:tc>
          <w:tcPr>
            <w:tcW w:w="2400" w:type="dxa"/>
            <w:tcBorders>
              <w:top w:val="nil"/>
              <w:left w:val="nil"/>
              <w:bottom w:val="single" w:sz="4" w:space="0" w:color="000000"/>
              <w:right w:val="single" w:sz="4" w:space="0" w:color="000000"/>
            </w:tcBorders>
            <w:shd w:val="clear" w:color="auto" w:fill="auto"/>
            <w:vAlign w:val="center"/>
            <w:hideMark/>
          </w:tcPr>
          <w:p w14:paraId="59DC85EF"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APORTACIONES Y AMORTIZACIONES INFONAVIT</w:t>
            </w:r>
          </w:p>
        </w:tc>
        <w:tc>
          <w:tcPr>
            <w:tcW w:w="780" w:type="dxa"/>
            <w:tcBorders>
              <w:top w:val="nil"/>
              <w:left w:val="nil"/>
              <w:bottom w:val="single" w:sz="4" w:space="0" w:color="000000"/>
              <w:right w:val="single" w:sz="4" w:space="0" w:color="000000"/>
            </w:tcBorders>
            <w:shd w:val="clear" w:color="auto" w:fill="auto"/>
            <w:noWrap/>
            <w:vAlign w:val="center"/>
            <w:hideMark/>
          </w:tcPr>
          <w:p w14:paraId="7C0B173C" w14:textId="5BE3A828" w:rsidR="00BA7A95" w:rsidRPr="00E80E46" w:rsidRDefault="00BA7A95">
            <w:pPr>
              <w:jc w:val="right"/>
              <w:rPr>
                <w:rFonts w:ascii="Calibri" w:hAnsi="Calibri" w:cs="Calibri"/>
                <w:color w:val="000000"/>
                <w:sz w:val="12"/>
                <w:szCs w:val="12"/>
              </w:rPr>
            </w:pPr>
          </w:p>
        </w:tc>
        <w:tc>
          <w:tcPr>
            <w:tcW w:w="900" w:type="dxa"/>
            <w:tcBorders>
              <w:top w:val="nil"/>
              <w:left w:val="nil"/>
              <w:bottom w:val="single" w:sz="4" w:space="0" w:color="000000"/>
              <w:right w:val="single" w:sz="4" w:space="0" w:color="000000"/>
            </w:tcBorders>
            <w:shd w:val="clear" w:color="auto" w:fill="auto"/>
            <w:noWrap/>
            <w:vAlign w:val="center"/>
            <w:hideMark/>
          </w:tcPr>
          <w:p w14:paraId="50874AD6" w14:textId="04E4A7AE" w:rsidR="00BA7A95" w:rsidRPr="00E80E46" w:rsidRDefault="00E80E46" w:rsidP="006A4BA6">
            <w:pPr>
              <w:jc w:val="right"/>
              <w:rPr>
                <w:rFonts w:ascii="Calibri" w:hAnsi="Calibri" w:cs="Calibri"/>
                <w:color w:val="000000"/>
                <w:sz w:val="12"/>
                <w:szCs w:val="12"/>
              </w:rPr>
            </w:pPr>
            <w:r w:rsidRPr="00E80E46">
              <w:rPr>
                <w:rFonts w:ascii="Calibri" w:hAnsi="Calibri" w:cs="Calibri"/>
                <w:color w:val="000000"/>
                <w:sz w:val="12"/>
                <w:szCs w:val="12"/>
              </w:rPr>
              <w:t>3.402</w:t>
            </w:r>
          </w:p>
        </w:tc>
        <w:tc>
          <w:tcPr>
            <w:tcW w:w="4120" w:type="dxa"/>
            <w:tcBorders>
              <w:top w:val="nil"/>
              <w:left w:val="nil"/>
              <w:bottom w:val="single" w:sz="4" w:space="0" w:color="000000"/>
              <w:right w:val="single" w:sz="4" w:space="0" w:color="000000"/>
            </w:tcBorders>
            <w:shd w:val="clear" w:color="auto" w:fill="auto"/>
            <w:vAlign w:val="center"/>
            <w:hideMark/>
          </w:tcPr>
          <w:p w14:paraId="714EDF43" w14:textId="57087B5E" w:rsidR="00BA7A95" w:rsidRDefault="004222E4">
            <w:pPr>
              <w:rPr>
                <w:rFonts w:ascii="Calibri" w:hAnsi="Calibri" w:cs="Calibri"/>
                <w:color w:val="000000"/>
                <w:sz w:val="12"/>
                <w:szCs w:val="12"/>
              </w:rPr>
            </w:pPr>
            <w:r>
              <w:rPr>
                <w:rFonts w:ascii="Calibri" w:hAnsi="Calibri" w:cs="Calibri"/>
                <w:color w:val="000000"/>
                <w:sz w:val="12"/>
                <w:szCs w:val="12"/>
              </w:rPr>
              <w:t>Provisión</w:t>
            </w:r>
            <w:r w:rsidR="00BA7A95">
              <w:rPr>
                <w:rFonts w:ascii="Calibri" w:hAnsi="Calibri" w:cs="Calibri"/>
                <w:color w:val="000000"/>
                <w:sz w:val="12"/>
                <w:szCs w:val="12"/>
              </w:rPr>
              <w:t xml:space="preserve"> realizada para el pago del 5% de </w:t>
            </w:r>
            <w:proofErr w:type="spellStart"/>
            <w:r w:rsidR="00BA7A95">
              <w:rPr>
                <w:rFonts w:ascii="Calibri" w:hAnsi="Calibri" w:cs="Calibri"/>
                <w:color w:val="000000"/>
                <w:sz w:val="12"/>
                <w:szCs w:val="12"/>
              </w:rPr>
              <w:t>infonavit</w:t>
            </w:r>
            <w:proofErr w:type="spellEnd"/>
            <w:r w:rsidR="00BA7A95">
              <w:rPr>
                <w:rFonts w:ascii="Calibri" w:hAnsi="Calibri" w:cs="Calibri"/>
                <w:color w:val="000000"/>
                <w:sz w:val="12"/>
                <w:szCs w:val="12"/>
              </w:rPr>
              <w:t>, la cual se cubre el mes siguiente</w:t>
            </w:r>
          </w:p>
        </w:tc>
      </w:tr>
      <w:tr w:rsidR="00BA7A95" w14:paraId="43ECB914" w14:textId="77777777" w:rsidTr="00BA7A95">
        <w:trPr>
          <w:trHeight w:val="199"/>
          <w:jc w:val="center"/>
        </w:trPr>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8F9635" w14:textId="77777777" w:rsidR="00BA7A95" w:rsidRDefault="00BA7A95">
            <w:pPr>
              <w:jc w:val="center"/>
              <w:rPr>
                <w:rFonts w:ascii="Calibri" w:hAnsi="Calibri" w:cs="Calibri"/>
                <w:b/>
                <w:bCs/>
                <w:color w:val="000000"/>
                <w:sz w:val="12"/>
                <w:szCs w:val="12"/>
              </w:rPr>
            </w:pPr>
            <w:r>
              <w:rPr>
                <w:rFonts w:ascii="Calibri" w:hAnsi="Calibri" w:cs="Calibri"/>
                <w:b/>
                <w:bCs/>
                <w:color w:val="000000"/>
                <w:sz w:val="12"/>
                <w:szCs w:val="12"/>
              </w:rPr>
              <w:t>TESORERIA DEL ESTADO DE QUERETARO</w:t>
            </w:r>
          </w:p>
        </w:tc>
        <w:tc>
          <w:tcPr>
            <w:tcW w:w="780" w:type="dxa"/>
            <w:tcBorders>
              <w:top w:val="nil"/>
              <w:left w:val="nil"/>
              <w:bottom w:val="single" w:sz="4" w:space="0" w:color="000000"/>
              <w:right w:val="single" w:sz="4" w:space="0" w:color="000000"/>
            </w:tcBorders>
            <w:shd w:val="clear" w:color="auto" w:fill="auto"/>
            <w:noWrap/>
            <w:vAlign w:val="center"/>
            <w:hideMark/>
          </w:tcPr>
          <w:p w14:paraId="1582572F" w14:textId="3319800C" w:rsidR="00BA7A95" w:rsidRPr="00E80E46" w:rsidRDefault="006A4BA6">
            <w:pPr>
              <w:jc w:val="right"/>
              <w:rPr>
                <w:rFonts w:ascii="Calibri" w:hAnsi="Calibri" w:cs="Calibri"/>
                <w:b/>
                <w:bCs/>
                <w:color w:val="000000"/>
                <w:sz w:val="12"/>
                <w:szCs w:val="12"/>
              </w:rPr>
            </w:pPr>
            <w:r w:rsidRPr="00E80E46">
              <w:rPr>
                <w:rFonts w:ascii="Calibri" w:hAnsi="Calibri" w:cs="Calibri"/>
                <w:b/>
                <w:bCs/>
                <w:color w:val="000000"/>
                <w:sz w:val="12"/>
                <w:szCs w:val="12"/>
              </w:rPr>
              <w:t>858</w:t>
            </w:r>
          </w:p>
        </w:tc>
        <w:tc>
          <w:tcPr>
            <w:tcW w:w="900" w:type="dxa"/>
            <w:tcBorders>
              <w:top w:val="nil"/>
              <w:left w:val="nil"/>
              <w:bottom w:val="single" w:sz="4" w:space="0" w:color="000000"/>
              <w:right w:val="single" w:sz="4" w:space="0" w:color="000000"/>
            </w:tcBorders>
            <w:shd w:val="clear" w:color="auto" w:fill="auto"/>
            <w:noWrap/>
            <w:vAlign w:val="center"/>
            <w:hideMark/>
          </w:tcPr>
          <w:p w14:paraId="44575727" w14:textId="77777777" w:rsidR="00BA7A95" w:rsidRPr="00E80E46" w:rsidRDefault="00BA7A95" w:rsidP="006A4BA6">
            <w:pPr>
              <w:jc w:val="right"/>
              <w:rPr>
                <w:rFonts w:ascii="Calibri" w:hAnsi="Calibri" w:cs="Calibri"/>
                <w:color w:val="000000"/>
                <w:sz w:val="12"/>
                <w:szCs w:val="12"/>
              </w:rPr>
            </w:pPr>
            <w:r w:rsidRPr="00E80E46">
              <w:rPr>
                <w:rFonts w:ascii="Calibri" w:hAnsi="Calibri" w:cs="Calibri"/>
                <w:color w:val="000000"/>
                <w:sz w:val="12"/>
                <w:szCs w:val="12"/>
              </w:rPr>
              <w:t> </w:t>
            </w:r>
          </w:p>
        </w:tc>
        <w:tc>
          <w:tcPr>
            <w:tcW w:w="4120" w:type="dxa"/>
            <w:tcBorders>
              <w:top w:val="nil"/>
              <w:left w:val="nil"/>
              <w:bottom w:val="single" w:sz="4" w:space="0" w:color="000000"/>
              <w:right w:val="single" w:sz="4" w:space="0" w:color="000000"/>
            </w:tcBorders>
            <w:shd w:val="clear" w:color="auto" w:fill="auto"/>
            <w:vAlign w:val="center"/>
            <w:hideMark/>
          </w:tcPr>
          <w:p w14:paraId="65B74C08" w14:textId="77777777" w:rsidR="00BA7A95" w:rsidRDefault="00BA7A95">
            <w:pPr>
              <w:rPr>
                <w:rFonts w:ascii="Calibri" w:hAnsi="Calibri" w:cs="Calibri"/>
                <w:color w:val="000000"/>
                <w:sz w:val="12"/>
                <w:szCs w:val="12"/>
              </w:rPr>
            </w:pPr>
            <w:r>
              <w:rPr>
                <w:rFonts w:ascii="Calibri" w:hAnsi="Calibri" w:cs="Calibri"/>
                <w:color w:val="000000"/>
                <w:sz w:val="12"/>
                <w:szCs w:val="12"/>
              </w:rPr>
              <w:t> </w:t>
            </w:r>
          </w:p>
        </w:tc>
      </w:tr>
      <w:tr w:rsidR="00BA7A95" w14:paraId="37840EAA" w14:textId="77777777" w:rsidTr="00BA7A95">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6B851CDD"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2117-02-02-01-0001</w:t>
            </w:r>
          </w:p>
        </w:tc>
        <w:tc>
          <w:tcPr>
            <w:tcW w:w="2400" w:type="dxa"/>
            <w:tcBorders>
              <w:top w:val="nil"/>
              <w:left w:val="nil"/>
              <w:bottom w:val="single" w:sz="4" w:space="0" w:color="000000"/>
              <w:right w:val="single" w:sz="4" w:space="0" w:color="000000"/>
            </w:tcBorders>
            <w:shd w:val="clear" w:color="auto" w:fill="auto"/>
            <w:noWrap/>
            <w:vAlign w:val="center"/>
            <w:hideMark/>
          </w:tcPr>
          <w:p w14:paraId="6CB13A00"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IMPUESTO SOBRE NOMINAS</w:t>
            </w:r>
          </w:p>
        </w:tc>
        <w:tc>
          <w:tcPr>
            <w:tcW w:w="780" w:type="dxa"/>
            <w:tcBorders>
              <w:top w:val="nil"/>
              <w:left w:val="nil"/>
              <w:bottom w:val="single" w:sz="4" w:space="0" w:color="000000"/>
              <w:right w:val="single" w:sz="4" w:space="0" w:color="000000"/>
            </w:tcBorders>
            <w:shd w:val="clear" w:color="auto" w:fill="auto"/>
            <w:noWrap/>
            <w:vAlign w:val="center"/>
            <w:hideMark/>
          </w:tcPr>
          <w:p w14:paraId="660B0B9B" w14:textId="77AB4EEF" w:rsidR="00BA7A95" w:rsidRPr="00E80E46" w:rsidRDefault="00BA7A95">
            <w:pPr>
              <w:jc w:val="right"/>
              <w:rPr>
                <w:rFonts w:ascii="Calibri" w:hAnsi="Calibri" w:cs="Calibri"/>
                <w:color w:val="000000"/>
                <w:sz w:val="12"/>
                <w:szCs w:val="12"/>
              </w:rPr>
            </w:pPr>
          </w:p>
        </w:tc>
        <w:tc>
          <w:tcPr>
            <w:tcW w:w="900" w:type="dxa"/>
            <w:tcBorders>
              <w:top w:val="nil"/>
              <w:left w:val="nil"/>
              <w:bottom w:val="single" w:sz="4" w:space="0" w:color="000000"/>
              <w:right w:val="single" w:sz="4" w:space="0" w:color="000000"/>
            </w:tcBorders>
            <w:shd w:val="clear" w:color="auto" w:fill="auto"/>
            <w:noWrap/>
            <w:vAlign w:val="center"/>
            <w:hideMark/>
          </w:tcPr>
          <w:p w14:paraId="50C93204" w14:textId="0C53DDB8" w:rsidR="00BA7A95" w:rsidRPr="00E80E46" w:rsidRDefault="00C76473" w:rsidP="006A4BA6">
            <w:pPr>
              <w:jc w:val="right"/>
              <w:rPr>
                <w:rFonts w:ascii="Calibri" w:hAnsi="Calibri" w:cs="Calibri"/>
                <w:color w:val="000000"/>
                <w:sz w:val="12"/>
                <w:szCs w:val="12"/>
              </w:rPr>
            </w:pPr>
            <w:r w:rsidRPr="00E80E46">
              <w:rPr>
                <w:rFonts w:ascii="Calibri" w:hAnsi="Calibri" w:cs="Calibri"/>
                <w:color w:val="000000"/>
                <w:sz w:val="12"/>
                <w:szCs w:val="12"/>
              </w:rPr>
              <w:t>858</w:t>
            </w:r>
          </w:p>
        </w:tc>
        <w:tc>
          <w:tcPr>
            <w:tcW w:w="4120" w:type="dxa"/>
            <w:tcBorders>
              <w:top w:val="nil"/>
              <w:left w:val="nil"/>
              <w:bottom w:val="single" w:sz="4" w:space="0" w:color="000000"/>
              <w:right w:val="single" w:sz="4" w:space="0" w:color="000000"/>
            </w:tcBorders>
            <w:shd w:val="clear" w:color="auto" w:fill="auto"/>
            <w:vAlign w:val="center"/>
            <w:hideMark/>
          </w:tcPr>
          <w:p w14:paraId="5190B532" w14:textId="3FB56FD6" w:rsidR="00BA7A95" w:rsidRDefault="004222E4">
            <w:pPr>
              <w:rPr>
                <w:rFonts w:ascii="Calibri" w:hAnsi="Calibri" w:cs="Calibri"/>
                <w:color w:val="000000"/>
                <w:sz w:val="12"/>
                <w:szCs w:val="12"/>
              </w:rPr>
            </w:pPr>
            <w:r>
              <w:rPr>
                <w:rFonts w:ascii="Calibri" w:hAnsi="Calibri" w:cs="Calibri"/>
                <w:color w:val="000000"/>
                <w:sz w:val="12"/>
                <w:szCs w:val="12"/>
              </w:rPr>
              <w:t>Provisión</w:t>
            </w:r>
            <w:r w:rsidR="00BA7A95">
              <w:rPr>
                <w:rFonts w:ascii="Calibri" w:hAnsi="Calibri" w:cs="Calibri"/>
                <w:color w:val="000000"/>
                <w:sz w:val="12"/>
                <w:szCs w:val="12"/>
              </w:rPr>
              <w:t xml:space="preserve"> </w:t>
            </w:r>
            <w:r>
              <w:rPr>
                <w:rFonts w:ascii="Calibri" w:hAnsi="Calibri" w:cs="Calibri"/>
                <w:color w:val="000000"/>
                <w:sz w:val="12"/>
                <w:szCs w:val="12"/>
              </w:rPr>
              <w:t>realizada</w:t>
            </w:r>
            <w:r w:rsidR="00BA7A95">
              <w:rPr>
                <w:rFonts w:ascii="Calibri" w:hAnsi="Calibri" w:cs="Calibri"/>
                <w:color w:val="000000"/>
                <w:sz w:val="12"/>
                <w:szCs w:val="12"/>
              </w:rPr>
              <w:t xml:space="preserve"> para del 3% de </w:t>
            </w:r>
            <w:r>
              <w:rPr>
                <w:rFonts w:ascii="Calibri" w:hAnsi="Calibri" w:cs="Calibri"/>
                <w:color w:val="000000"/>
                <w:sz w:val="12"/>
                <w:szCs w:val="12"/>
              </w:rPr>
              <w:t>nómina</w:t>
            </w:r>
            <w:r w:rsidR="00BA7A95">
              <w:rPr>
                <w:rFonts w:ascii="Calibri" w:hAnsi="Calibri" w:cs="Calibri"/>
                <w:color w:val="000000"/>
                <w:sz w:val="12"/>
                <w:szCs w:val="12"/>
              </w:rPr>
              <w:t xml:space="preserve"> estatal, la cual se cubre el mes siguiente.</w:t>
            </w:r>
          </w:p>
        </w:tc>
      </w:tr>
      <w:tr w:rsidR="00BA7A95" w14:paraId="7D91C5EA" w14:textId="77777777" w:rsidTr="00BA7A95">
        <w:trPr>
          <w:trHeight w:val="199"/>
          <w:jc w:val="center"/>
        </w:trPr>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335EE1" w14:textId="77777777" w:rsidR="00BA7A95" w:rsidRDefault="00BA7A95">
            <w:pPr>
              <w:jc w:val="center"/>
              <w:rPr>
                <w:rFonts w:ascii="Calibri" w:hAnsi="Calibri" w:cs="Calibri"/>
                <w:b/>
                <w:bCs/>
                <w:color w:val="000000"/>
                <w:sz w:val="12"/>
                <w:szCs w:val="12"/>
              </w:rPr>
            </w:pPr>
            <w:r>
              <w:rPr>
                <w:rFonts w:ascii="Calibri" w:hAnsi="Calibri" w:cs="Calibri"/>
                <w:b/>
                <w:bCs/>
                <w:color w:val="000000"/>
                <w:sz w:val="12"/>
                <w:szCs w:val="12"/>
              </w:rPr>
              <w:t>ACREEDORES DIVERSOS</w:t>
            </w:r>
          </w:p>
        </w:tc>
        <w:tc>
          <w:tcPr>
            <w:tcW w:w="780" w:type="dxa"/>
            <w:tcBorders>
              <w:top w:val="nil"/>
              <w:left w:val="nil"/>
              <w:bottom w:val="single" w:sz="4" w:space="0" w:color="000000"/>
              <w:right w:val="single" w:sz="4" w:space="0" w:color="000000"/>
            </w:tcBorders>
            <w:shd w:val="clear" w:color="auto" w:fill="auto"/>
            <w:noWrap/>
            <w:vAlign w:val="center"/>
            <w:hideMark/>
          </w:tcPr>
          <w:p w14:paraId="2DCBD6C0" w14:textId="7E55D06E" w:rsidR="00BA7A95" w:rsidRPr="004B4125" w:rsidRDefault="006A4BA6">
            <w:pPr>
              <w:jc w:val="right"/>
              <w:rPr>
                <w:rFonts w:ascii="Calibri" w:hAnsi="Calibri" w:cs="Calibri"/>
                <w:b/>
                <w:bCs/>
                <w:color w:val="000000"/>
                <w:sz w:val="12"/>
                <w:szCs w:val="12"/>
              </w:rPr>
            </w:pPr>
            <w:r w:rsidRPr="004B4125">
              <w:rPr>
                <w:rFonts w:ascii="Calibri" w:hAnsi="Calibri" w:cs="Calibri"/>
                <w:b/>
                <w:bCs/>
                <w:color w:val="000000"/>
                <w:sz w:val="12"/>
                <w:szCs w:val="12"/>
              </w:rPr>
              <w:t>9</w:t>
            </w:r>
            <w:r w:rsidR="00677C70">
              <w:rPr>
                <w:rFonts w:ascii="Calibri" w:hAnsi="Calibri" w:cs="Calibri"/>
                <w:b/>
                <w:bCs/>
                <w:color w:val="000000"/>
                <w:sz w:val="12"/>
                <w:szCs w:val="12"/>
              </w:rPr>
              <w:t>8,707</w:t>
            </w:r>
          </w:p>
        </w:tc>
        <w:tc>
          <w:tcPr>
            <w:tcW w:w="900" w:type="dxa"/>
            <w:tcBorders>
              <w:top w:val="nil"/>
              <w:left w:val="nil"/>
              <w:bottom w:val="single" w:sz="4" w:space="0" w:color="000000"/>
              <w:right w:val="single" w:sz="4" w:space="0" w:color="000000"/>
            </w:tcBorders>
            <w:shd w:val="clear" w:color="auto" w:fill="auto"/>
            <w:noWrap/>
            <w:vAlign w:val="center"/>
            <w:hideMark/>
          </w:tcPr>
          <w:p w14:paraId="7FFA44A2" w14:textId="77777777" w:rsidR="00BA7A95" w:rsidRPr="004B4125" w:rsidRDefault="00BA7A95" w:rsidP="006A4BA6">
            <w:pPr>
              <w:jc w:val="right"/>
              <w:rPr>
                <w:rFonts w:ascii="Calibri" w:hAnsi="Calibri" w:cs="Calibri"/>
                <w:color w:val="000000"/>
                <w:sz w:val="12"/>
                <w:szCs w:val="12"/>
              </w:rPr>
            </w:pPr>
            <w:r w:rsidRPr="004B4125">
              <w:rPr>
                <w:rFonts w:ascii="Calibri" w:hAnsi="Calibri" w:cs="Calibri"/>
                <w:color w:val="000000"/>
                <w:sz w:val="12"/>
                <w:szCs w:val="12"/>
              </w:rPr>
              <w:t> </w:t>
            </w:r>
          </w:p>
        </w:tc>
        <w:tc>
          <w:tcPr>
            <w:tcW w:w="4120" w:type="dxa"/>
            <w:tcBorders>
              <w:top w:val="nil"/>
              <w:left w:val="nil"/>
              <w:bottom w:val="single" w:sz="4" w:space="0" w:color="000000"/>
              <w:right w:val="single" w:sz="4" w:space="0" w:color="000000"/>
            </w:tcBorders>
            <w:shd w:val="clear" w:color="auto" w:fill="auto"/>
            <w:vAlign w:val="center"/>
            <w:hideMark/>
          </w:tcPr>
          <w:p w14:paraId="3F280698" w14:textId="77777777" w:rsidR="00BA7A95" w:rsidRDefault="00BA7A95">
            <w:pPr>
              <w:rPr>
                <w:rFonts w:ascii="Calibri" w:hAnsi="Calibri" w:cs="Calibri"/>
                <w:color w:val="000000"/>
                <w:sz w:val="12"/>
                <w:szCs w:val="12"/>
              </w:rPr>
            </w:pPr>
            <w:r>
              <w:rPr>
                <w:rFonts w:ascii="Calibri" w:hAnsi="Calibri" w:cs="Calibri"/>
                <w:color w:val="000000"/>
                <w:sz w:val="12"/>
                <w:szCs w:val="12"/>
              </w:rPr>
              <w:t> </w:t>
            </w:r>
          </w:p>
        </w:tc>
      </w:tr>
      <w:tr w:rsidR="00BA7A95" w14:paraId="4636BDD0" w14:textId="77777777" w:rsidTr="006A4BA6">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5C6293E6"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2119-02-01-01-0004</w:t>
            </w:r>
          </w:p>
        </w:tc>
        <w:tc>
          <w:tcPr>
            <w:tcW w:w="2400" w:type="dxa"/>
            <w:tcBorders>
              <w:top w:val="nil"/>
              <w:left w:val="nil"/>
              <w:bottom w:val="single" w:sz="4" w:space="0" w:color="000000"/>
              <w:right w:val="single" w:sz="4" w:space="0" w:color="000000"/>
            </w:tcBorders>
            <w:shd w:val="clear" w:color="auto" w:fill="auto"/>
            <w:noWrap/>
            <w:vAlign w:val="center"/>
            <w:hideMark/>
          </w:tcPr>
          <w:p w14:paraId="4CD0BBFD" w14:textId="77777777" w:rsidR="00BA7A95" w:rsidRDefault="00BA7A95">
            <w:pPr>
              <w:rPr>
                <w:rFonts w:ascii="Calibri" w:hAnsi="Calibri" w:cs="Calibri"/>
                <w:color w:val="000000"/>
                <w:sz w:val="12"/>
                <w:szCs w:val="12"/>
              </w:rPr>
            </w:pPr>
            <w:r>
              <w:rPr>
                <w:rFonts w:ascii="Calibri" w:hAnsi="Calibri" w:cs="Calibri"/>
                <w:color w:val="000000"/>
                <w:sz w:val="12"/>
                <w:szCs w:val="12"/>
              </w:rPr>
              <w:t>PASIVO VARIOS</w:t>
            </w:r>
          </w:p>
        </w:tc>
        <w:tc>
          <w:tcPr>
            <w:tcW w:w="780" w:type="dxa"/>
            <w:tcBorders>
              <w:top w:val="nil"/>
              <w:left w:val="nil"/>
              <w:bottom w:val="single" w:sz="4" w:space="0" w:color="000000"/>
              <w:right w:val="single" w:sz="4" w:space="0" w:color="000000"/>
            </w:tcBorders>
            <w:shd w:val="clear" w:color="auto" w:fill="auto"/>
            <w:noWrap/>
            <w:vAlign w:val="center"/>
          </w:tcPr>
          <w:p w14:paraId="7EC8C627" w14:textId="2FADD0F5" w:rsidR="00BA7A95" w:rsidRPr="004B4125" w:rsidRDefault="00BA7A95">
            <w:pPr>
              <w:jc w:val="right"/>
              <w:rPr>
                <w:rFonts w:ascii="Calibri" w:hAnsi="Calibri" w:cs="Calibri"/>
                <w:color w:val="000000"/>
                <w:sz w:val="12"/>
                <w:szCs w:val="12"/>
              </w:rPr>
            </w:pPr>
          </w:p>
        </w:tc>
        <w:tc>
          <w:tcPr>
            <w:tcW w:w="900" w:type="dxa"/>
            <w:tcBorders>
              <w:top w:val="nil"/>
              <w:left w:val="nil"/>
              <w:bottom w:val="single" w:sz="4" w:space="0" w:color="000000"/>
              <w:right w:val="single" w:sz="4" w:space="0" w:color="000000"/>
            </w:tcBorders>
            <w:shd w:val="clear" w:color="auto" w:fill="auto"/>
            <w:noWrap/>
            <w:vAlign w:val="center"/>
            <w:hideMark/>
          </w:tcPr>
          <w:p w14:paraId="7766BFEC" w14:textId="3B22589A" w:rsidR="00BA7A95" w:rsidRPr="004B4125" w:rsidRDefault="006A4BA6" w:rsidP="006A4BA6">
            <w:pPr>
              <w:jc w:val="right"/>
              <w:rPr>
                <w:rFonts w:ascii="Calibri" w:hAnsi="Calibri" w:cs="Calibri"/>
                <w:color w:val="000000"/>
                <w:sz w:val="12"/>
                <w:szCs w:val="12"/>
              </w:rPr>
            </w:pPr>
            <w:r w:rsidRPr="004B4125">
              <w:rPr>
                <w:rFonts w:ascii="Calibri" w:hAnsi="Calibri" w:cs="Calibri"/>
                <w:color w:val="000000"/>
                <w:sz w:val="12"/>
                <w:szCs w:val="12"/>
              </w:rPr>
              <w:t>4,875</w:t>
            </w:r>
          </w:p>
        </w:tc>
        <w:tc>
          <w:tcPr>
            <w:tcW w:w="4120" w:type="dxa"/>
            <w:tcBorders>
              <w:top w:val="nil"/>
              <w:left w:val="nil"/>
              <w:bottom w:val="single" w:sz="4" w:space="0" w:color="000000"/>
              <w:right w:val="single" w:sz="4" w:space="0" w:color="000000"/>
            </w:tcBorders>
            <w:shd w:val="clear" w:color="auto" w:fill="auto"/>
            <w:vAlign w:val="center"/>
            <w:hideMark/>
          </w:tcPr>
          <w:p w14:paraId="3BDDC762" w14:textId="6E0E53B0" w:rsidR="00BA7A95" w:rsidRDefault="004222E4">
            <w:pPr>
              <w:rPr>
                <w:rFonts w:ascii="Calibri" w:hAnsi="Calibri" w:cs="Calibri"/>
                <w:color w:val="000000"/>
                <w:sz w:val="12"/>
                <w:szCs w:val="12"/>
              </w:rPr>
            </w:pPr>
            <w:r>
              <w:rPr>
                <w:rFonts w:ascii="Calibri" w:hAnsi="Calibri" w:cs="Calibri"/>
                <w:color w:val="000000"/>
                <w:sz w:val="12"/>
                <w:szCs w:val="12"/>
              </w:rPr>
              <w:t>Provisión</w:t>
            </w:r>
            <w:r w:rsidR="00BA7A95">
              <w:rPr>
                <w:rFonts w:ascii="Calibri" w:hAnsi="Calibri" w:cs="Calibri"/>
                <w:color w:val="000000"/>
                <w:sz w:val="12"/>
                <w:szCs w:val="12"/>
              </w:rPr>
              <w:t xml:space="preserve"> realizada para pago de abogados.</w:t>
            </w:r>
          </w:p>
        </w:tc>
      </w:tr>
      <w:tr w:rsidR="00BA7A95" w14:paraId="4C03E8A2" w14:textId="77777777" w:rsidTr="006A4BA6">
        <w:trPr>
          <w:trHeight w:val="199"/>
          <w:jc w:val="center"/>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14:paraId="3D1CABC8" w14:textId="77777777" w:rsidR="00BA7A95" w:rsidRDefault="00BA7A95">
            <w:pPr>
              <w:jc w:val="center"/>
              <w:rPr>
                <w:rFonts w:ascii="Calibri" w:hAnsi="Calibri" w:cs="Calibri"/>
                <w:color w:val="000000"/>
                <w:sz w:val="12"/>
                <w:szCs w:val="12"/>
              </w:rPr>
            </w:pPr>
            <w:r>
              <w:rPr>
                <w:rFonts w:ascii="Calibri" w:hAnsi="Calibri" w:cs="Calibri"/>
                <w:color w:val="000000"/>
                <w:sz w:val="12"/>
                <w:szCs w:val="12"/>
              </w:rPr>
              <w:t>2119-02-01-01-0014</w:t>
            </w:r>
          </w:p>
        </w:tc>
        <w:tc>
          <w:tcPr>
            <w:tcW w:w="2400" w:type="dxa"/>
            <w:tcBorders>
              <w:top w:val="nil"/>
              <w:left w:val="nil"/>
              <w:bottom w:val="single" w:sz="4" w:space="0" w:color="000000"/>
              <w:right w:val="single" w:sz="4" w:space="0" w:color="000000"/>
            </w:tcBorders>
            <w:shd w:val="clear" w:color="auto" w:fill="auto"/>
            <w:noWrap/>
            <w:vAlign w:val="center"/>
            <w:hideMark/>
          </w:tcPr>
          <w:p w14:paraId="0FF6DB9F" w14:textId="77777777" w:rsidR="00BA7A95" w:rsidRDefault="00BA7A95">
            <w:pPr>
              <w:rPr>
                <w:rFonts w:ascii="Calibri" w:hAnsi="Calibri" w:cs="Calibri"/>
                <w:color w:val="000000"/>
                <w:sz w:val="12"/>
                <w:szCs w:val="12"/>
              </w:rPr>
            </w:pPr>
            <w:r>
              <w:rPr>
                <w:rFonts w:ascii="Calibri" w:hAnsi="Calibri" w:cs="Calibri"/>
                <w:color w:val="000000"/>
                <w:sz w:val="12"/>
                <w:szCs w:val="12"/>
              </w:rPr>
              <w:t>DEPOSITOS NO IDENTIFICADOS</w:t>
            </w:r>
          </w:p>
        </w:tc>
        <w:tc>
          <w:tcPr>
            <w:tcW w:w="780" w:type="dxa"/>
            <w:tcBorders>
              <w:top w:val="nil"/>
              <w:left w:val="nil"/>
              <w:bottom w:val="single" w:sz="4" w:space="0" w:color="000000"/>
              <w:right w:val="single" w:sz="4" w:space="0" w:color="000000"/>
            </w:tcBorders>
            <w:shd w:val="clear" w:color="auto" w:fill="auto"/>
            <w:noWrap/>
            <w:vAlign w:val="center"/>
          </w:tcPr>
          <w:p w14:paraId="0C540C93" w14:textId="3A3605A5" w:rsidR="00BA7A95" w:rsidRPr="004B4125" w:rsidRDefault="00BA7A95">
            <w:pPr>
              <w:jc w:val="right"/>
              <w:rPr>
                <w:rFonts w:ascii="Calibri" w:hAnsi="Calibri" w:cs="Calibri"/>
                <w:color w:val="000000"/>
                <w:sz w:val="12"/>
                <w:szCs w:val="12"/>
              </w:rPr>
            </w:pPr>
          </w:p>
        </w:tc>
        <w:tc>
          <w:tcPr>
            <w:tcW w:w="900" w:type="dxa"/>
            <w:tcBorders>
              <w:top w:val="nil"/>
              <w:left w:val="nil"/>
              <w:bottom w:val="single" w:sz="4" w:space="0" w:color="000000"/>
              <w:right w:val="single" w:sz="4" w:space="0" w:color="000000"/>
            </w:tcBorders>
            <w:shd w:val="clear" w:color="auto" w:fill="auto"/>
            <w:noWrap/>
            <w:vAlign w:val="center"/>
            <w:hideMark/>
          </w:tcPr>
          <w:p w14:paraId="0F732485" w14:textId="43B0A3DD" w:rsidR="00BA7A95" w:rsidRPr="004B4125" w:rsidRDefault="004B4125" w:rsidP="006A4BA6">
            <w:pPr>
              <w:jc w:val="right"/>
              <w:rPr>
                <w:rFonts w:ascii="Calibri" w:hAnsi="Calibri" w:cs="Calibri"/>
                <w:color w:val="000000"/>
                <w:sz w:val="12"/>
                <w:szCs w:val="12"/>
              </w:rPr>
            </w:pPr>
            <w:r w:rsidRPr="004B4125">
              <w:rPr>
                <w:rFonts w:ascii="Calibri" w:hAnsi="Calibri" w:cs="Calibri"/>
                <w:color w:val="000000"/>
                <w:sz w:val="12"/>
                <w:szCs w:val="12"/>
              </w:rPr>
              <w:t>9</w:t>
            </w:r>
            <w:r w:rsidR="00677C70">
              <w:rPr>
                <w:rFonts w:ascii="Calibri" w:hAnsi="Calibri" w:cs="Calibri"/>
                <w:color w:val="000000"/>
                <w:sz w:val="12"/>
                <w:szCs w:val="12"/>
              </w:rPr>
              <w:t>3,832</w:t>
            </w:r>
          </w:p>
        </w:tc>
        <w:tc>
          <w:tcPr>
            <w:tcW w:w="4120" w:type="dxa"/>
            <w:tcBorders>
              <w:top w:val="nil"/>
              <w:left w:val="nil"/>
              <w:bottom w:val="single" w:sz="4" w:space="0" w:color="000000"/>
              <w:right w:val="single" w:sz="4" w:space="0" w:color="000000"/>
            </w:tcBorders>
            <w:shd w:val="clear" w:color="auto" w:fill="auto"/>
            <w:vAlign w:val="center"/>
            <w:hideMark/>
          </w:tcPr>
          <w:p w14:paraId="4F4CAFDF" w14:textId="3782C024" w:rsidR="00BA7A95" w:rsidRDefault="004222E4">
            <w:pPr>
              <w:rPr>
                <w:rFonts w:ascii="Calibri" w:hAnsi="Calibri" w:cs="Calibri"/>
                <w:color w:val="000000"/>
                <w:sz w:val="12"/>
                <w:szCs w:val="12"/>
              </w:rPr>
            </w:pPr>
            <w:r>
              <w:rPr>
                <w:rFonts w:ascii="Calibri" w:hAnsi="Calibri" w:cs="Calibri"/>
                <w:color w:val="000000"/>
                <w:sz w:val="12"/>
                <w:szCs w:val="12"/>
              </w:rPr>
              <w:t>Depósitos</w:t>
            </w:r>
            <w:r w:rsidR="00BA7A95">
              <w:rPr>
                <w:rFonts w:ascii="Calibri" w:hAnsi="Calibri" w:cs="Calibri"/>
                <w:color w:val="000000"/>
                <w:sz w:val="12"/>
                <w:szCs w:val="12"/>
              </w:rPr>
              <w:t xml:space="preserve"> de acreditados que falta que comprueben con su ficha de banco</w:t>
            </w:r>
          </w:p>
        </w:tc>
      </w:tr>
      <w:tr w:rsidR="00BA7A95" w14:paraId="45FE5F22" w14:textId="77777777" w:rsidTr="00BA7A95">
        <w:trPr>
          <w:trHeight w:val="199"/>
          <w:jc w:val="center"/>
        </w:trPr>
        <w:tc>
          <w:tcPr>
            <w:tcW w:w="1180" w:type="dxa"/>
            <w:tcBorders>
              <w:top w:val="nil"/>
              <w:left w:val="nil"/>
              <w:bottom w:val="nil"/>
              <w:right w:val="nil"/>
            </w:tcBorders>
            <w:shd w:val="clear" w:color="auto" w:fill="auto"/>
            <w:noWrap/>
            <w:vAlign w:val="bottom"/>
            <w:hideMark/>
          </w:tcPr>
          <w:p w14:paraId="4D007AE6" w14:textId="77777777" w:rsidR="00BA7A95" w:rsidRDefault="00BA7A95">
            <w:pPr>
              <w:rPr>
                <w:rFonts w:ascii="Calibri" w:hAnsi="Calibri" w:cs="Calibri"/>
                <w:color w:val="000000"/>
                <w:sz w:val="12"/>
                <w:szCs w:val="12"/>
              </w:rPr>
            </w:pPr>
          </w:p>
        </w:tc>
        <w:tc>
          <w:tcPr>
            <w:tcW w:w="2400" w:type="dxa"/>
            <w:tcBorders>
              <w:top w:val="nil"/>
              <w:left w:val="single" w:sz="4" w:space="0" w:color="000000"/>
              <w:bottom w:val="single" w:sz="4" w:space="0" w:color="000000"/>
              <w:right w:val="single" w:sz="4" w:space="0" w:color="000000"/>
            </w:tcBorders>
            <w:shd w:val="clear" w:color="auto" w:fill="auto"/>
            <w:noWrap/>
            <w:vAlign w:val="center"/>
            <w:hideMark/>
          </w:tcPr>
          <w:p w14:paraId="2677A08C" w14:textId="77777777" w:rsidR="00BA7A95" w:rsidRDefault="00BA7A95">
            <w:pPr>
              <w:jc w:val="right"/>
              <w:rPr>
                <w:rFonts w:ascii="Calibri" w:hAnsi="Calibri" w:cs="Calibri"/>
                <w:b/>
                <w:bCs/>
                <w:color w:val="000000"/>
                <w:sz w:val="12"/>
                <w:szCs w:val="12"/>
              </w:rPr>
            </w:pPr>
            <w:r>
              <w:rPr>
                <w:rFonts w:ascii="Calibri" w:hAnsi="Calibri" w:cs="Calibri"/>
                <w:b/>
                <w:bCs/>
                <w:color w:val="000000"/>
                <w:sz w:val="12"/>
                <w:szCs w:val="12"/>
              </w:rPr>
              <w:t>Total</w:t>
            </w:r>
          </w:p>
        </w:tc>
        <w:tc>
          <w:tcPr>
            <w:tcW w:w="780" w:type="dxa"/>
            <w:tcBorders>
              <w:top w:val="nil"/>
              <w:left w:val="nil"/>
              <w:bottom w:val="single" w:sz="4" w:space="0" w:color="000000"/>
              <w:right w:val="single" w:sz="4" w:space="0" w:color="000000"/>
            </w:tcBorders>
            <w:shd w:val="clear" w:color="auto" w:fill="auto"/>
            <w:noWrap/>
            <w:vAlign w:val="bottom"/>
            <w:hideMark/>
          </w:tcPr>
          <w:p w14:paraId="5656F047" w14:textId="3194643C" w:rsidR="00BA7A95" w:rsidRPr="006A4BA6" w:rsidRDefault="006A4BA6">
            <w:pPr>
              <w:jc w:val="right"/>
              <w:rPr>
                <w:rFonts w:ascii="Calibri" w:hAnsi="Calibri" w:cs="Calibri"/>
                <w:b/>
                <w:bCs/>
                <w:color w:val="000000"/>
                <w:sz w:val="12"/>
                <w:szCs w:val="12"/>
              </w:rPr>
            </w:pPr>
            <w:r w:rsidRPr="006A4BA6">
              <w:rPr>
                <w:rFonts w:ascii="Calibri" w:hAnsi="Calibri" w:cs="Calibri"/>
                <w:b/>
                <w:bCs/>
                <w:color w:val="000000"/>
                <w:sz w:val="12"/>
                <w:szCs w:val="12"/>
              </w:rPr>
              <w:t>1</w:t>
            </w:r>
            <w:r w:rsidR="00760681">
              <w:rPr>
                <w:rFonts w:ascii="Calibri" w:hAnsi="Calibri" w:cs="Calibri"/>
                <w:b/>
                <w:bCs/>
                <w:color w:val="000000"/>
                <w:sz w:val="12"/>
                <w:szCs w:val="12"/>
              </w:rPr>
              <w:t>2</w:t>
            </w:r>
            <w:r w:rsidR="00677C70">
              <w:rPr>
                <w:rFonts w:ascii="Calibri" w:hAnsi="Calibri" w:cs="Calibri"/>
                <w:b/>
                <w:bCs/>
                <w:color w:val="000000"/>
                <w:sz w:val="12"/>
                <w:szCs w:val="12"/>
              </w:rPr>
              <w:t>2,826</w:t>
            </w:r>
          </w:p>
        </w:tc>
        <w:tc>
          <w:tcPr>
            <w:tcW w:w="900" w:type="dxa"/>
            <w:tcBorders>
              <w:top w:val="nil"/>
              <w:left w:val="nil"/>
              <w:bottom w:val="nil"/>
              <w:right w:val="nil"/>
            </w:tcBorders>
            <w:shd w:val="clear" w:color="auto" w:fill="auto"/>
            <w:noWrap/>
            <w:vAlign w:val="bottom"/>
            <w:hideMark/>
          </w:tcPr>
          <w:p w14:paraId="604CB054" w14:textId="77777777" w:rsidR="00BA7A95" w:rsidRPr="006A4BA6" w:rsidRDefault="00BA7A95">
            <w:pPr>
              <w:rPr>
                <w:rFonts w:ascii="Calibri" w:hAnsi="Calibri" w:cs="Calibri"/>
                <w:color w:val="000000"/>
                <w:sz w:val="12"/>
                <w:szCs w:val="12"/>
              </w:rPr>
            </w:pPr>
          </w:p>
        </w:tc>
        <w:tc>
          <w:tcPr>
            <w:tcW w:w="4120" w:type="dxa"/>
            <w:tcBorders>
              <w:top w:val="nil"/>
              <w:left w:val="nil"/>
              <w:bottom w:val="nil"/>
              <w:right w:val="nil"/>
            </w:tcBorders>
            <w:shd w:val="clear" w:color="auto" w:fill="auto"/>
            <w:noWrap/>
            <w:vAlign w:val="bottom"/>
            <w:hideMark/>
          </w:tcPr>
          <w:p w14:paraId="79156CDD" w14:textId="77777777" w:rsidR="00BA7A95" w:rsidRDefault="00BA7A95">
            <w:pPr>
              <w:rPr>
                <w:rFonts w:ascii="Calibri" w:hAnsi="Calibri" w:cs="Calibri"/>
                <w:color w:val="000000"/>
                <w:sz w:val="12"/>
                <w:szCs w:val="12"/>
              </w:rPr>
            </w:pPr>
          </w:p>
        </w:tc>
      </w:tr>
    </w:tbl>
    <w:p w14:paraId="7BBD535D" w14:textId="77777777" w:rsidR="00DD5493" w:rsidRDefault="00DD5493" w:rsidP="00FC7033">
      <w:pPr>
        <w:spacing w:line="250" w:lineRule="exact"/>
        <w:ind w:left="709"/>
        <w:rPr>
          <w:rFonts w:ascii="Arial" w:eastAsia="Calibri" w:hAnsi="Arial" w:cs="Arial"/>
          <w:spacing w:val="-1"/>
          <w:sz w:val="14"/>
          <w:szCs w:val="12"/>
        </w:rPr>
      </w:pPr>
    </w:p>
    <w:p w14:paraId="21D24382" w14:textId="7FA52CD3" w:rsidR="000B317F" w:rsidRPr="00D96E86" w:rsidRDefault="007E1003" w:rsidP="00FC7033">
      <w:pPr>
        <w:spacing w:line="250" w:lineRule="exact"/>
        <w:ind w:left="709"/>
        <w:rPr>
          <w:rFonts w:ascii="Arial" w:eastAsia="Calibri" w:hAnsi="Arial" w:cs="Arial"/>
          <w:spacing w:val="-1"/>
          <w:sz w:val="14"/>
          <w:szCs w:val="12"/>
        </w:rPr>
      </w:pPr>
      <w:r w:rsidRPr="00D96E86">
        <w:rPr>
          <w:rFonts w:ascii="Arial" w:eastAsia="Calibri" w:hAnsi="Arial" w:cs="Arial"/>
          <w:spacing w:val="-1"/>
          <w:sz w:val="14"/>
          <w:szCs w:val="12"/>
        </w:rPr>
        <w:t>Dentro de la cuenta de Retenciones y Contribuciones por Pagar a Corto Plazo destacan el decremento en Retenciones de Impuestos por Pagar a Corto Plazo.</w:t>
      </w:r>
    </w:p>
    <w:p w14:paraId="1A748D0C" w14:textId="77777777" w:rsidR="003F41B0" w:rsidRPr="00D96E86" w:rsidRDefault="00DC6BA0" w:rsidP="00DC6BA0">
      <w:pPr>
        <w:spacing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Se informa de manera agrupada por cuenta de Proveedores a Pagar a Corto Plazo</w:t>
      </w:r>
    </w:p>
    <w:p w14:paraId="0453CF64" w14:textId="77777777" w:rsidR="00DC6BA0" w:rsidRDefault="00DC6BA0" w:rsidP="00DC6BA0">
      <w:pPr>
        <w:spacing w:before="80" w:line="250" w:lineRule="exact"/>
        <w:ind w:left="709"/>
        <w:jc w:val="both"/>
        <w:rPr>
          <w:rFonts w:ascii="Arial" w:eastAsia="Calibri" w:hAnsi="Arial" w:cs="Arial"/>
          <w:b/>
          <w:spacing w:val="-1"/>
          <w:sz w:val="14"/>
          <w:szCs w:val="12"/>
        </w:rPr>
      </w:pPr>
      <w:r w:rsidRPr="00D96E86">
        <w:rPr>
          <w:rFonts w:ascii="Arial" w:eastAsia="Calibri" w:hAnsi="Arial" w:cs="Arial"/>
          <w:b/>
          <w:spacing w:val="-1"/>
          <w:sz w:val="14"/>
          <w:szCs w:val="12"/>
        </w:rPr>
        <w:t xml:space="preserve">Nada que manifestar </w:t>
      </w:r>
    </w:p>
    <w:p w14:paraId="389E0905" w14:textId="410A73A8" w:rsidR="00B13B80" w:rsidRPr="00D96E86" w:rsidRDefault="00B13B80" w:rsidP="00DC6BA0">
      <w:pPr>
        <w:spacing w:before="80" w:line="250" w:lineRule="exact"/>
        <w:ind w:left="709"/>
        <w:jc w:val="both"/>
        <w:rPr>
          <w:rFonts w:ascii="Arial" w:eastAsia="Calibri" w:hAnsi="Arial" w:cs="Arial"/>
          <w:spacing w:val="-1"/>
          <w:sz w:val="14"/>
          <w:szCs w:val="12"/>
        </w:rPr>
      </w:pPr>
      <w:r>
        <w:rPr>
          <w:rFonts w:ascii="Arial" w:eastAsia="Calibri" w:hAnsi="Arial" w:cs="Arial"/>
          <w:b/>
          <w:spacing w:val="-1"/>
          <w:sz w:val="14"/>
          <w:szCs w:val="12"/>
        </w:rPr>
        <w:t>Fondos y Bienes de Terceros en Garantía y/o Administración</w:t>
      </w:r>
    </w:p>
    <w:p w14:paraId="1E47F47D" w14:textId="082B4FBC" w:rsidR="001979E6" w:rsidRPr="00D96E86" w:rsidRDefault="001979E6" w:rsidP="00B35C2A">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informa de manera agrupada el monto al </w:t>
      </w:r>
      <w:r w:rsidR="00191330">
        <w:rPr>
          <w:rFonts w:ascii="Arial" w:eastAsia="Calibri" w:hAnsi="Arial" w:cs="Arial"/>
          <w:spacing w:val="-1"/>
          <w:sz w:val="14"/>
          <w:szCs w:val="12"/>
        </w:rPr>
        <w:t>30 de septiembre de 2024</w:t>
      </w:r>
      <w:r w:rsidR="004D61CD">
        <w:rPr>
          <w:rFonts w:ascii="Arial" w:eastAsia="Calibri" w:hAnsi="Arial" w:cs="Arial"/>
          <w:spacing w:val="-1"/>
          <w:sz w:val="14"/>
          <w:szCs w:val="12"/>
        </w:rPr>
        <w:t xml:space="preserve"> </w:t>
      </w:r>
      <w:r w:rsidRPr="00D96E86">
        <w:rPr>
          <w:rFonts w:ascii="Arial" w:eastAsia="Calibri" w:hAnsi="Arial" w:cs="Arial"/>
          <w:spacing w:val="-1"/>
          <w:sz w:val="14"/>
          <w:szCs w:val="12"/>
        </w:rPr>
        <w:t>de los recursos localizados en fondos de bienes de terceros en administración y/o garantía a corto y largo plazo. Así como la naturaleza de dichos recursos y sus características cualitativas significativas que les afecten o pudieran afectarles financieramente:</w:t>
      </w:r>
    </w:p>
    <w:p w14:paraId="497B2BFD" w14:textId="77777777" w:rsidR="005C2EAC" w:rsidRPr="00146B9E" w:rsidRDefault="001979E6" w:rsidP="005C2EAC">
      <w:pPr>
        <w:autoSpaceDE w:val="0"/>
        <w:autoSpaceDN w:val="0"/>
        <w:adjustRightInd w:val="0"/>
        <w:spacing w:before="240" w:after="120"/>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W w:w="6896" w:type="dxa"/>
        <w:jc w:val="center"/>
        <w:tblCellMar>
          <w:left w:w="70" w:type="dxa"/>
          <w:right w:w="70" w:type="dxa"/>
        </w:tblCellMar>
        <w:tblLook w:val="04A0" w:firstRow="1" w:lastRow="0" w:firstColumn="1" w:lastColumn="0" w:noHBand="0" w:noVBand="1"/>
      </w:tblPr>
      <w:tblGrid>
        <w:gridCol w:w="2442"/>
        <w:gridCol w:w="1350"/>
        <w:gridCol w:w="1350"/>
        <w:gridCol w:w="1754"/>
      </w:tblGrid>
      <w:tr w:rsidR="0028205D" w:rsidRPr="00146B9E" w14:paraId="7D46B2F6" w14:textId="77777777" w:rsidTr="0028205D">
        <w:trPr>
          <w:trHeight w:val="20"/>
          <w:jc w:val="center"/>
        </w:trPr>
        <w:tc>
          <w:tcPr>
            <w:tcW w:w="244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5354D1" w14:textId="77777777" w:rsidR="0028205D" w:rsidRPr="000956E2" w:rsidRDefault="0028205D">
            <w:pPr>
              <w:jc w:val="center"/>
              <w:rPr>
                <w:rFonts w:ascii="Arial" w:hAnsi="Arial" w:cs="Arial"/>
                <w:b/>
                <w:bCs/>
                <w:color w:val="000000"/>
                <w:sz w:val="10"/>
                <w:szCs w:val="10"/>
              </w:rPr>
            </w:pPr>
            <w:r w:rsidRPr="000956E2">
              <w:rPr>
                <w:rFonts w:ascii="Arial" w:hAnsi="Arial" w:cs="Arial"/>
                <w:b/>
                <w:bCs/>
                <w:color w:val="000000"/>
                <w:sz w:val="10"/>
                <w:szCs w:val="10"/>
              </w:rPr>
              <w:t>A CORTO PLAZO:</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38E9897A" w14:textId="0E62A695" w:rsidR="0028205D" w:rsidRPr="000956E2" w:rsidRDefault="0028205D">
            <w:pPr>
              <w:jc w:val="center"/>
              <w:rPr>
                <w:rFonts w:ascii="Arial" w:hAnsi="Arial" w:cs="Arial"/>
                <w:b/>
                <w:bCs/>
                <w:color w:val="000000"/>
                <w:sz w:val="10"/>
                <w:szCs w:val="10"/>
              </w:rPr>
            </w:pPr>
            <w:r>
              <w:rPr>
                <w:rFonts w:ascii="Arial" w:hAnsi="Arial" w:cs="Arial"/>
                <w:b/>
                <w:bCs/>
                <w:color w:val="000000"/>
                <w:sz w:val="10"/>
                <w:szCs w:val="10"/>
              </w:rPr>
              <w:t>202</w:t>
            </w:r>
            <w:r w:rsidR="00697E79">
              <w:rPr>
                <w:rFonts w:ascii="Arial" w:hAnsi="Arial" w:cs="Arial"/>
                <w:b/>
                <w:bCs/>
                <w:color w:val="000000"/>
                <w:sz w:val="10"/>
                <w:szCs w:val="10"/>
              </w:rPr>
              <w:t>4</w:t>
            </w:r>
          </w:p>
        </w:tc>
        <w:tc>
          <w:tcPr>
            <w:tcW w:w="1350" w:type="dxa"/>
            <w:tcBorders>
              <w:top w:val="single" w:sz="4" w:space="0" w:color="auto"/>
              <w:left w:val="nil"/>
              <w:bottom w:val="single" w:sz="4" w:space="0" w:color="auto"/>
              <w:right w:val="single" w:sz="4" w:space="0" w:color="auto"/>
            </w:tcBorders>
            <w:shd w:val="clear" w:color="000000" w:fill="F2F2F2"/>
            <w:vAlign w:val="center"/>
          </w:tcPr>
          <w:p w14:paraId="724BE5F5" w14:textId="248805DF" w:rsidR="0028205D" w:rsidRPr="000956E2" w:rsidRDefault="0028205D" w:rsidP="007C1BB5">
            <w:pPr>
              <w:jc w:val="center"/>
              <w:rPr>
                <w:rFonts w:ascii="Arial" w:hAnsi="Arial" w:cs="Arial"/>
                <w:b/>
                <w:bCs/>
                <w:color w:val="000000"/>
                <w:sz w:val="10"/>
                <w:szCs w:val="10"/>
              </w:rPr>
            </w:pPr>
            <w:r>
              <w:rPr>
                <w:rFonts w:ascii="Arial" w:hAnsi="Arial" w:cs="Arial"/>
                <w:b/>
                <w:bCs/>
                <w:color w:val="000000"/>
                <w:sz w:val="10"/>
                <w:szCs w:val="10"/>
              </w:rPr>
              <w:t>202</w:t>
            </w:r>
            <w:r w:rsidR="00697E79">
              <w:rPr>
                <w:rFonts w:ascii="Arial" w:hAnsi="Arial" w:cs="Arial"/>
                <w:b/>
                <w:bCs/>
                <w:color w:val="000000"/>
                <w:sz w:val="10"/>
                <w:szCs w:val="10"/>
              </w:rPr>
              <w:t>3</w:t>
            </w:r>
          </w:p>
        </w:tc>
        <w:tc>
          <w:tcPr>
            <w:tcW w:w="1754" w:type="dxa"/>
            <w:tcBorders>
              <w:top w:val="single" w:sz="4" w:space="0" w:color="auto"/>
              <w:left w:val="nil"/>
              <w:bottom w:val="single" w:sz="4" w:space="0" w:color="auto"/>
              <w:right w:val="single" w:sz="4" w:space="0" w:color="auto"/>
            </w:tcBorders>
            <w:shd w:val="clear" w:color="000000" w:fill="F2F2F2"/>
          </w:tcPr>
          <w:p w14:paraId="64C1E3A2" w14:textId="77777777" w:rsidR="0028205D" w:rsidRDefault="0028205D" w:rsidP="007C1BB5">
            <w:pPr>
              <w:jc w:val="center"/>
              <w:rPr>
                <w:rFonts w:ascii="Arial" w:hAnsi="Arial" w:cs="Arial"/>
                <w:b/>
                <w:bCs/>
                <w:color w:val="000000"/>
                <w:sz w:val="10"/>
                <w:szCs w:val="10"/>
              </w:rPr>
            </w:pPr>
            <w:r>
              <w:rPr>
                <w:rFonts w:ascii="Arial" w:hAnsi="Arial" w:cs="Arial"/>
                <w:b/>
                <w:bCs/>
                <w:color w:val="000000"/>
                <w:sz w:val="10"/>
                <w:szCs w:val="10"/>
              </w:rPr>
              <w:t>CARACTERÍSTICAS CUALITATIVAS QUE AFECTEN FINANCIERAMENTE</w:t>
            </w:r>
          </w:p>
        </w:tc>
      </w:tr>
      <w:tr w:rsidR="0028205D" w:rsidRPr="00146B9E" w14:paraId="326A224B"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1C4C83E7" w14:textId="77777777" w:rsidR="0028205D" w:rsidRPr="000956E2" w:rsidRDefault="0028205D">
            <w:pPr>
              <w:rPr>
                <w:rFonts w:ascii="Arial" w:hAnsi="Arial" w:cs="Arial"/>
                <w:color w:val="000000"/>
                <w:sz w:val="10"/>
                <w:szCs w:val="10"/>
              </w:rPr>
            </w:pPr>
            <w:r w:rsidRPr="000956E2">
              <w:rPr>
                <w:rFonts w:ascii="Arial" w:hAnsi="Arial" w:cs="Arial"/>
                <w:color w:val="000000"/>
                <w:sz w:val="10"/>
                <w:szCs w:val="10"/>
              </w:rPr>
              <w:t>FONDOS EN GARANTÍA</w:t>
            </w:r>
          </w:p>
        </w:tc>
        <w:tc>
          <w:tcPr>
            <w:tcW w:w="1350" w:type="dxa"/>
            <w:tcBorders>
              <w:top w:val="nil"/>
              <w:left w:val="nil"/>
              <w:bottom w:val="single" w:sz="4" w:space="0" w:color="auto"/>
              <w:right w:val="single" w:sz="4" w:space="0" w:color="auto"/>
            </w:tcBorders>
            <w:shd w:val="clear" w:color="auto" w:fill="auto"/>
            <w:vAlign w:val="center"/>
          </w:tcPr>
          <w:p w14:paraId="3E6CE433" w14:textId="77777777" w:rsidR="0028205D" w:rsidRPr="000956E2" w:rsidRDefault="0028205D">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727B439A"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7DDD6B4B" w14:textId="77777777" w:rsidR="0028205D" w:rsidRPr="000956E2" w:rsidRDefault="0028205D" w:rsidP="007C1BB5">
            <w:pPr>
              <w:jc w:val="right"/>
              <w:rPr>
                <w:rFonts w:ascii="Arial" w:hAnsi="Arial" w:cs="Arial"/>
                <w:b/>
                <w:bCs/>
                <w:color w:val="000000"/>
                <w:sz w:val="10"/>
                <w:szCs w:val="10"/>
              </w:rPr>
            </w:pPr>
          </w:p>
        </w:tc>
      </w:tr>
      <w:tr w:rsidR="0028205D" w:rsidRPr="00146B9E" w14:paraId="156FF9B2"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2CB26F70" w14:textId="77777777" w:rsidR="0028205D" w:rsidRPr="000956E2" w:rsidRDefault="0028205D">
            <w:pPr>
              <w:rPr>
                <w:rFonts w:ascii="Arial" w:hAnsi="Arial" w:cs="Arial"/>
                <w:color w:val="000000"/>
                <w:sz w:val="10"/>
                <w:szCs w:val="10"/>
              </w:rPr>
            </w:pPr>
            <w:r w:rsidRPr="000956E2">
              <w:rPr>
                <w:rFonts w:ascii="Arial" w:hAnsi="Arial" w:cs="Arial"/>
                <w:color w:val="000000"/>
                <w:sz w:val="10"/>
                <w:szCs w:val="10"/>
              </w:rPr>
              <w:t>FONDOS EN ADMINISTRACIÓN</w:t>
            </w:r>
          </w:p>
        </w:tc>
        <w:tc>
          <w:tcPr>
            <w:tcW w:w="1350" w:type="dxa"/>
            <w:tcBorders>
              <w:top w:val="nil"/>
              <w:left w:val="nil"/>
              <w:bottom w:val="single" w:sz="4" w:space="0" w:color="auto"/>
              <w:right w:val="single" w:sz="4" w:space="0" w:color="auto"/>
            </w:tcBorders>
            <w:shd w:val="clear" w:color="auto" w:fill="auto"/>
            <w:vAlign w:val="center"/>
          </w:tcPr>
          <w:p w14:paraId="5469ED82" w14:textId="77777777" w:rsidR="0028205D" w:rsidRPr="000956E2" w:rsidRDefault="0028205D">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7EC97B8D"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1295BC92" w14:textId="77777777" w:rsidR="0028205D" w:rsidRPr="000956E2" w:rsidRDefault="0028205D" w:rsidP="007C1BB5">
            <w:pPr>
              <w:jc w:val="right"/>
              <w:rPr>
                <w:rFonts w:ascii="Arial" w:hAnsi="Arial" w:cs="Arial"/>
                <w:b/>
                <w:bCs/>
                <w:color w:val="000000"/>
                <w:sz w:val="10"/>
                <w:szCs w:val="10"/>
              </w:rPr>
            </w:pPr>
          </w:p>
        </w:tc>
      </w:tr>
      <w:tr w:rsidR="0028205D" w:rsidRPr="00146B9E" w14:paraId="02BF8FC7"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03CACE2D" w14:textId="77777777" w:rsidR="0028205D" w:rsidRPr="000956E2" w:rsidRDefault="0028205D">
            <w:pPr>
              <w:rPr>
                <w:rFonts w:ascii="Arial" w:hAnsi="Arial" w:cs="Arial"/>
                <w:color w:val="000000"/>
                <w:sz w:val="10"/>
                <w:szCs w:val="10"/>
              </w:rPr>
            </w:pPr>
            <w:r w:rsidRPr="000956E2">
              <w:rPr>
                <w:rFonts w:ascii="Arial" w:hAnsi="Arial" w:cs="Arial"/>
                <w:color w:val="000000"/>
                <w:sz w:val="10"/>
                <w:szCs w:val="10"/>
              </w:rPr>
              <w:t>FONDOS CONTINGENTES</w:t>
            </w:r>
          </w:p>
        </w:tc>
        <w:tc>
          <w:tcPr>
            <w:tcW w:w="1350" w:type="dxa"/>
            <w:tcBorders>
              <w:top w:val="nil"/>
              <w:left w:val="nil"/>
              <w:bottom w:val="single" w:sz="4" w:space="0" w:color="auto"/>
              <w:right w:val="single" w:sz="4" w:space="0" w:color="auto"/>
            </w:tcBorders>
            <w:shd w:val="clear" w:color="auto" w:fill="auto"/>
            <w:vAlign w:val="center"/>
          </w:tcPr>
          <w:p w14:paraId="165443C8" w14:textId="77777777" w:rsidR="0028205D" w:rsidRPr="000956E2" w:rsidRDefault="0028205D">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39B9024F"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099A6273" w14:textId="77777777" w:rsidR="0028205D" w:rsidRPr="000956E2" w:rsidRDefault="0028205D" w:rsidP="007C1BB5">
            <w:pPr>
              <w:jc w:val="right"/>
              <w:rPr>
                <w:rFonts w:ascii="Arial" w:hAnsi="Arial" w:cs="Arial"/>
                <w:b/>
                <w:bCs/>
                <w:color w:val="000000"/>
                <w:sz w:val="10"/>
                <w:szCs w:val="10"/>
              </w:rPr>
            </w:pPr>
          </w:p>
        </w:tc>
      </w:tr>
      <w:tr w:rsidR="0028205D" w:rsidRPr="00146B9E" w14:paraId="2810AE40"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09FB690A" w14:textId="77777777" w:rsidR="0028205D" w:rsidRPr="000956E2" w:rsidRDefault="0028205D">
            <w:pPr>
              <w:rPr>
                <w:rFonts w:ascii="Arial" w:hAnsi="Arial" w:cs="Arial"/>
                <w:color w:val="000000"/>
                <w:sz w:val="10"/>
                <w:szCs w:val="10"/>
              </w:rPr>
            </w:pPr>
            <w:r w:rsidRPr="000956E2">
              <w:rPr>
                <w:rFonts w:ascii="Arial" w:hAnsi="Arial" w:cs="Arial"/>
                <w:color w:val="000000"/>
                <w:sz w:val="10"/>
                <w:szCs w:val="10"/>
              </w:rPr>
              <w:t>FONDOS DE FIDEICOMISOS</w:t>
            </w:r>
          </w:p>
        </w:tc>
        <w:tc>
          <w:tcPr>
            <w:tcW w:w="1350" w:type="dxa"/>
            <w:tcBorders>
              <w:top w:val="nil"/>
              <w:left w:val="nil"/>
              <w:bottom w:val="single" w:sz="4" w:space="0" w:color="auto"/>
              <w:right w:val="single" w:sz="4" w:space="0" w:color="auto"/>
            </w:tcBorders>
            <w:shd w:val="clear" w:color="auto" w:fill="auto"/>
            <w:vAlign w:val="center"/>
          </w:tcPr>
          <w:p w14:paraId="0CF94A67" w14:textId="77777777" w:rsidR="0028205D" w:rsidRPr="000956E2" w:rsidRDefault="0028205D">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52A80A81"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13A7D12F" w14:textId="77777777" w:rsidR="0028205D" w:rsidRPr="000956E2" w:rsidRDefault="0028205D" w:rsidP="007C1BB5">
            <w:pPr>
              <w:jc w:val="right"/>
              <w:rPr>
                <w:rFonts w:ascii="Arial" w:hAnsi="Arial" w:cs="Arial"/>
                <w:b/>
                <w:bCs/>
                <w:color w:val="000000"/>
                <w:sz w:val="10"/>
                <w:szCs w:val="10"/>
              </w:rPr>
            </w:pPr>
          </w:p>
        </w:tc>
      </w:tr>
      <w:tr w:rsidR="0028205D" w:rsidRPr="00146B9E" w14:paraId="47FDBB2C"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22F98D3E" w14:textId="77777777" w:rsidR="0028205D" w:rsidRPr="000956E2" w:rsidRDefault="0028205D">
            <w:pPr>
              <w:rPr>
                <w:rFonts w:ascii="Arial" w:hAnsi="Arial" w:cs="Arial"/>
                <w:color w:val="000000"/>
                <w:sz w:val="10"/>
                <w:szCs w:val="10"/>
              </w:rPr>
            </w:pPr>
            <w:r w:rsidRPr="000956E2">
              <w:rPr>
                <w:rFonts w:ascii="Arial" w:hAnsi="Arial" w:cs="Arial"/>
                <w:color w:val="000000"/>
                <w:sz w:val="10"/>
                <w:szCs w:val="10"/>
              </w:rPr>
              <w:t>OTROS FONDOS DE TERCEROS</w:t>
            </w:r>
          </w:p>
        </w:tc>
        <w:tc>
          <w:tcPr>
            <w:tcW w:w="1350" w:type="dxa"/>
            <w:tcBorders>
              <w:top w:val="nil"/>
              <w:left w:val="nil"/>
              <w:bottom w:val="single" w:sz="4" w:space="0" w:color="auto"/>
              <w:right w:val="single" w:sz="4" w:space="0" w:color="auto"/>
            </w:tcBorders>
            <w:shd w:val="clear" w:color="auto" w:fill="auto"/>
            <w:vAlign w:val="center"/>
          </w:tcPr>
          <w:p w14:paraId="5AAC3BA5" w14:textId="77777777" w:rsidR="0028205D" w:rsidRPr="000956E2" w:rsidRDefault="0028205D">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1C7904A8"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69B46118" w14:textId="77777777" w:rsidR="0028205D" w:rsidRPr="000956E2" w:rsidRDefault="0028205D" w:rsidP="007C1BB5">
            <w:pPr>
              <w:jc w:val="right"/>
              <w:rPr>
                <w:rFonts w:ascii="Arial" w:hAnsi="Arial" w:cs="Arial"/>
                <w:b/>
                <w:bCs/>
                <w:color w:val="000000"/>
                <w:sz w:val="10"/>
                <w:szCs w:val="10"/>
              </w:rPr>
            </w:pPr>
          </w:p>
        </w:tc>
      </w:tr>
      <w:tr w:rsidR="0028205D" w:rsidRPr="00146B9E" w14:paraId="484102E4"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6C025E93" w14:textId="77777777" w:rsidR="0028205D" w:rsidRPr="000956E2" w:rsidRDefault="0028205D">
            <w:pPr>
              <w:rPr>
                <w:rFonts w:ascii="Arial" w:hAnsi="Arial" w:cs="Arial"/>
                <w:color w:val="000000"/>
                <w:sz w:val="10"/>
                <w:szCs w:val="10"/>
              </w:rPr>
            </w:pPr>
            <w:r w:rsidRPr="000956E2">
              <w:rPr>
                <w:rFonts w:ascii="Arial" w:hAnsi="Arial" w:cs="Arial"/>
                <w:color w:val="000000"/>
                <w:sz w:val="10"/>
                <w:szCs w:val="10"/>
              </w:rPr>
              <w:t>VALORES Y BIENES EN GARANTÍA</w:t>
            </w:r>
          </w:p>
        </w:tc>
        <w:tc>
          <w:tcPr>
            <w:tcW w:w="1350" w:type="dxa"/>
            <w:tcBorders>
              <w:top w:val="nil"/>
              <w:left w:val="nil"/>
              <w:bottom w:val="single" w:sz="4" w:space="0" w:color="auto"/>
              <w:right w:val="single" w:sz="4" w:space="0" w:color="auto"/>
            </w:tcBorders>
            <w:shd w:val="clear" w:color="auto" w:fill="auto"/>
            <w:vAlign w:val="center"/>
          </w:tcPr>
          <w:p w14:paraId="31F31435" w14:textId="77777777" w:rsidR="0028205D" w:rsidRPr="000956E2" w:rsidRDefault="0028205D">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555AF0D2"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1CD591A4" w14:textId="77777777" w:rsidR="0028205D" w:rsidRPr="000956E2" w:rsidRDefault="0028205D" w:rsidP="007C1BB5">
            <w:pPr>
              <w:jc w:val="right"/>
              <w:rPr>
                <w:rFonts w:ascii="Arial" w:hAnsi="Arial" w:cs="Arial"/>
                <w:b/>
                <w:bCs/>
                <w:color w:val="000000"/>
                <w:sz w:val="10"/>
                <w:szCs w:val="10"/>
              </w:rPr>
            </w:pPr>
          </w:p>
        </w:tc>
      </w:tr>
      <w:tr w:rsidR="0028205D" w:rsidRPr="00146B9E" w14:paraId="650D29A0" w14:textId="77777777" w:rsidTr="0028205D">
        <w:trPr>
          <w:trHeight w:val="20"/>
          <w:jc w:val="center"/>
        </w:trPr>
        <w:tc>
          <w:tcPr>
            <w:tcW w:w="2442" w:type="dxa"/>
            <w:tcBorders>
              <w:top w:val="nil"/>
              <w:left w:val="nil"/>
              <w:bottom w:val="nil"/>
              <w:right w:val="nil"/>
            </w:tcBorders>
            <w:shd w:val="clear" w:color="000000" w:fill="FFFFFF"/>
            <w:vAlign w:val="center"/>
            <w:hideMark/>
          </w:tcPr>
          <w:p w14:paraId="0118B528" w14:textId="77777777" w:rsidR="0028205D" w:rsidRPr="000956E2" w:rsidRDefault="0028205D" w:rsidP="006529CA">
            <w:pPr>
              <w:jc w:val="center"/>
              <w:rPr>
                <w:rFonts w:ascii="Arial" w:hAnsi="Arial" w:cs="Arial"/>
                <w:b/>
                <w:bCs/>
                <w:color w:val="000000"/>
                <w:sz w:val="10"/>
                <w:szCs w:val="10"/>
              </w:rPr>
            </w:pPr>
            <w:bookmarkStart w:id="4" w:name="SUB_TOTAL_FONDOS_CP" w:colFirst="1" w:colLast="1"/>
            <w:r w:rsidRPr="000956E2">
              <w:rPr>
                <w:rFonts w:ascii="Arial" w:hAnsi="Arial" w:cs="Arial"/>
                <w:b/>
                <w:bCs/>
                <w:color w:val="000000"/>
                <w:sz w:val="10"/>
                <w:szCs w:val="10"/>
              </w:rPr>
              <w:t>Sub-Total</w:t>
            </w:r>
          </w:p>
        </w:tc>
        <w:tc>
          <w:tcPr>
            <w:tcW w:w="1350" w:type="dxa"/>
            <w:tcBorders>
              <w:top w:val="nil"/>
              <w:left w:val="single" w:sz="4" w:space="0" w:color="auto"/>
              <w:bottom w:val="single" w:sz="4" w:space="0" w:color="auto"/>
              <w:right w:val="single" w:sz="4" w:space="0" w:color="auto"/>
            </w:tcBorders>
            <w:shd w:val="clear" w:color="000000" w:fill="FFFFFF"/>
            <w:vAlign w:val="center"/>
          </w:tcPr>
          <w:p w14:paraId="2BEA6838" w14:textId="77777777" w:rsidR="0028205D" w:rsidRPr="000956E2" w:rsidRDefault="00DB3A62" w:rsidP="006529CA">
            <w:pPr>
              <w:jc w:val="right"/>
              <w:rPr>
                <w:rFonts w:ascii="Arial" w:hAnsi="Arial" w:cs="Arial"/>
                <w:b/>
                <w:bCs/>
                <w:color w:val="000000"/>
                <w:sz w:val="10"/>
                <w:szCs w:val="10"/>
              </w:rPr>
            </w:pPr>
            <w:r w:rsidRPr="000956E2">
              <w:rPr>
                <w:rFonts w:ascii="Arial" w:hAnsi="Arial" w:cs="Arial"/>
                <w:b/>
                <w:bCs/>
                <w:color w:val="000000"/>
                <w:sz w:val="10"/>
                <w:szCs w:val="10"/>
              </w:rPr>
              <w:fldChar w:fldCharType="begin"/>
            </w:r>
            <w:r w:rsidR="0028205D" w:rsidRPr="000956E2">
              <w:rPr>
                <w:rFonts w:ascii="Arial" w:hAnsi="Arial" w:cs="Arial"/>
                <w:b/>
                <w:bCs/>
                <w:color w:val="000000"/>
                <w:sz w:val="10"/>
                <w:szCs w:val="10"/>
              </w:rPr>
              <w:instrText xml:space="preserve"> =sum(above) \# "$#,##0.00;($#,##0.00)" </w:instrText>
            </w:r>
            <w:r w:rsidRPr="000956E2">
              <w:rPr>
                <w:rFonts w:ascii="Arial" w:hAnsi="Arial" w:cs="Arial"/>
                <w:b/>
                <w:bCs/>
                <w:color w:val="000000"/>
                <w:sz w:val="10"/>
                <w:szCs w:val="10"/>
              </w:rPr>
              <w:fldChar w:fldCharType="separate"/>
            </w:r>
            <w:r w:rsidR="0028205D" w:rsidRPr="000956E2">
              <w:rPr>
                <w:rFonts w:ascii="Arial" w:hAnsi="Arial" w:cs="Arial"/>
                <w:b/>
                <w:bCs/>
                <w:noProof/>
                <w:color w:val="000000"/>
                <w:sz w:val="10"/>
                <w:szCs w:val="10"/>
              </w:rPr>
              <w:t xml:space="preserve">   0.00</w:t>
            </w:r>
            <w:r w:rsidRPr="000956E2">
              <w:rPr>
                <w:rFonts w:ascii="Arial" w:hAnsi="Arial" w:cs="Arial"/>
                <w:b/>
                <w:bCs/>
                <w:color w:val="000000"/>
                <w:sz w:val="10"/>
                <w:szCs w:val="1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AACF805" w14:textId="77777777" w:rsidR="0028205D" w:rsidRPr="000956E2" w:rsidRDefault="00DB3A62" w:rsidP="007C1BB5">
            <w:pPr>
              <w:jc w:val="right"/>
              <w:rPr>
                <w:rFonts w:ascii="Arial" w:hAnsi="Arial" w:cs="Arial"/>
                <w:b/>
                <w:bCs/>
                <w:color w:val="000000"/>
                <w:sz w:val="10"/>
                <w:szCs w:val="10"/>
              </w:rPr>
            </w:pPr>
            <w:r w:rsidRPr="000956E2">
              <w:rPr>
                <w:rFonts w:ascii="Arial" w:hAnsi="Arial" w:cs="Arial"/>
                <w:b/>
                <w:bCs/>
                <w:color w:val="000000"/>
                <w:sz w:val="10"/>
                <w:szCs w:val="10"/>
              </w:rPr>
              <w:fldChar w:fldCharType="begin"/>
            </w:r>
            <w:r w:rsidR="0028205D" w:rsidRPr="000956E2">
              <w:rPr>
                <w:rFonts w:ascii="Arial" w:hAnsi="Arial" w:cs="Arial"/>
                <w:b/>
                <w:bCs/>
                <w:color w:val="000000"/>
                <w:sz w:val="10"/>
                <w:szCs w:val="10"/>
              </w:rPr>
              <w:instrText xml:space="preserve"> =sum(above) \# "$#,##0.00;($#,##0.00)" </w:instrText>
            </w:r>
            <w:r w:rsidRPr="000956E2">
              <w:rPr>
                <w:rFonts w:ascii="Arial" w:hAnsi="Arial" w:cs="Arial"/>
                <w:b/>
                <w:bCs/>
                <w:color w:val="000000"/>
                <w:sz w:val="10"/>
                <w:szCs w:val="10"/>
              </w:rPr>
              <w:fldChar w:fldCharType="separate"/>
            </w:r>
            <w:r w:rsidR="0028205D" w:rsidRPr="000956E2">
              <w:rPr>
                <w:rFonts w:ascii="Arial" w:hAnsi="Arial" w:cs="Arial"/>
                <w:b/>
                <w:bCs/>
                <w:noProof/>
                <w:color w:val="000000"/>
                <w:sz w:val="10"/>
                <w:szCs w:val="10"/>
              </w:rPr>
              <w:t xml:space="preserve">   0.00</w:t>
            </w:r>
            <w:r w:rsidRPr="000956E2">
              <w:rPr>
                <w:rFonts w:ascii="Arial" w:hAnsi="Arial" w:cs="Arial"/>
                <w:b/>
                <w:bCs/>
                <w:color w:val="000000"/>
                <w:sz w:val="10"/>
                <w:szCs w:val="10"/>
              </w:rPr>
              <w:fldChar w:fldCharType="end"/>
            </w:r>
          </w:p>
        </w:tc>
        <w:tc>
          <w:tcPr>
            <w:tcW w:w="1754" w:type="dxa"/>
            <w:tcBorders>
              <w:top w:val="single" w:sz="4" w:space="0" w:color="auto"/>
              <w:left w:val="single" w:sz="4" w:space="0" w:color="auto"/>
            </w:tcBorders>
            <w:shd w:val="clear" w:color="000000" w:fill="FFFFFF"/>
          </w:tcPr>
          <w:p w14:paraId="38B3CEB1" w14:textId="77777777" w:rsidR="0028205D" w:rsidRPr="000956E2" w:rsidRDefault="0028205D" w:rsidP="007C1BB5">
            <w:pPr>
              <w:jc w:val="right"/>
              <w:rPr>
                <w:rFonts w:ascii="Arial" w:hAnsi="Arial" w:cs="Arial"/>
                <w:b/>
                <w:bCs/>
                <w:color w:val="000000"/>
                <w:sz w:val="10"/>
                <w:szCs w:val="10"/>
              </w:rPr>
            </w:pPr>
          </w:p>
        </w:tc>
      </w:tr>
      <w:bookmarkEnd w:id="4"/>
      <w:tr w:rsidR="0028205D" w:rsidRPr="00146B9E" w14:paraId="54797F77" w14:textId="77777777" w:rsidTr="0028205D">
        <w:trPr>
          <w:trHeight w:val="20"/>
          <w:jc w:val="center"/>
        </w:trPr>
        <w:tc>
          <w:tcPr>
            <w:tcW w:w="2442" w:type="dxa"/>
            <w:tcBorders>
              <w:top w:val="nil"/>
              <w:left w:val="nil"/>
              <w:bottom w:val="nil"/>
              <w:right w:val="nil"/>
            </w:tcBorders>
            <w:shd w:val="clear" w:color="000000" w:fill="FFFFFF"/>
            <w:vAlign w:val="center"/>
            <w:hideMark/>
          </w:tcPr>
          <w:p w14:paraId="4502CA59" w14:textId="77777777" w:rsidR="0028205D" w:rsidRPr="000956E2" w:rsidRDefault="0028205D" w:rsidP="006529CA">
            <w:pPr>
              <w:rPr>
                <w:rFonts w:ascii="Arial" w:hAnsi="Arial" w:cs="Arial"/>
                <w:color w:val="000000"/>
                <w:sz w:val="10"/>
                <w:szCs w:val="10"/>
              </w:rPr>
            </w:pPr>
            <w:r w:rsidRPr="000956E2">
              <w:rPr>
                <w:rFonts w:ascii="Arial" w:hAnsi="Arial" w:cs="Arial"/>
                <w:color w:val="000000"/>
                <w:sz w:val="10"/>
                <w:szCs w:val="10"/>
              </w:rPr>
              <w:t> </w:t>
            </w:r>
          </w:p>
        </w:tc>
        <w:tc>
          <w:tcPr>
            <w:tcW w:w="4454" w:type="dxa"/>
            <w:gridSpan w:val="3"/>
            <w:tcBorders>
              <w:top w:val="nil"/>
              <w:left w:val="nil"/>
              <w:bottom w:val="nil"/>
            </w:tcBorders>
            <w:shd w:val="clear" w:color="000000" w:fill="FFFFFF"/>
            <w:vAlign w:val="center"/>
            <w:hideMark/>
          </w:tcPr>
          <w:p w14:paraId="0CB317AC" w14:textId="77777777" w:rsidR="0028205D" w:rsidRDefault="0028205D" w:rsidP="007B6180">
            <w:pPr>
              <w:jc w:val="center"/>
              <w:rPr>
                <w:rFonts w:ascii="Arial" w:hAnsi="Arial" w:cs="Arial"/>
                <w:color w:val="000000"/>
                <w:sz w:val="10"/>
                <w:szCs w:val="10"/>
              </w:rPr>
            </w:pPr>
            <w:r w:rsidRPr="000956E2">
              <w:rPr>
                <w:rFonts w:ascii="Arial" w:hAnsi="Arial" w:cs="Arial"/>
                <w:color w:val="000000"/>
                <w:sz w:val="10"/>
                <w:szCs w:val="10"/>
              </w:rPr>
              <w:t> </w:t>
            </w:r>
          </w:p>
          <w:p w14:paraId="4A9F1871" w14:textId="47185CF6" w:rsidR="007B6180" w:rsidRPr="000956E2" w:rsidRDefault="007B6180" w:rsidP="007B6180">
            <w:pPr>
              <w:jc w:val="center"/>
              <w:rPr>
                <w:rFonts w:ascii="Arial" w:hAnsi="Arial" w:cs="Arial"/>
                <w:color w:val="000000"/>
                <w:sz w:val="10"/>
                <w:szCs w:val="10"/>
              </w:rPr>
            </w:pPr>
          </w:p>
        </w:tc>
      </w:tr>
      <w:tr w:rsidR="0028205D" w:rsidRPr="00146B9E" w14:paraId="6BE0C0DC" w14:textId="77777777" w:rsidTr="005C3456">
        <w:trPr>
          <w:trHeight w:val="20"/>
          <w:jc w:val="center"/>
        </w:trPr>
        <w:tc>
          <w:tcPr>
            <w:tcW w:w="244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1BDEF5" w14:textId="77777777" w:rsidR="0028205D" w:rsidRPr="000956E2" w:rsidRDefault="0028205D" w:rsidP="006529CA">
            <w:pPr>
              <w:jc w:val="center"/>
              <w:rPr>
                <w:rFonts w:ascii="Arial" w:hAnsi="Arial" w:cs="Arial"/>
                <w:b/>
                <w:bCs/>
                <w:color w:val="000000"/>
                <w:sz w:val="10"/>
                <w:szCs w:val="10"/>
              </w:rPr>
            </w:pPr>
            <w:r w:rsidRPr="000956E2">
              <w:rPr>
                <w:rFonts w:ascii="Arial" w:hAnsi="Arial" w:cs="Arial"/>
                <w:b/>
                <w:bCs/>
                <w:color w:val="000000"/>
                <w:sz w:val="10"/>
                <w:szCs w:val="10"/>
              </w:rPr>
              <w:lastRenderedPageBreak/>
              <w:t>A LARGO PLAZO:</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4C4537F7" w14:textId="77777777" w:rsidR="0028205D" w:rsidRPr="000956E2" w:rsidRDefault="0028205D" w:rsidP="0028205D">
            <w:pPr>
              <w:jc w:val="center"/>
              <w:rPr>
                <w:rFonts w:ascii="Arial" w:hAnsi="Arial" w:cs="Arial"/>
                <w:b/>
                <w:bCs/>
                <w:color w:val="000000"/>
                <w:sz w:val="10"/>
                <w:szCs w:val="10"/>
              </w:rPr>
            </w:pPr>
            <w:r>
              <w:rPr>
                <w:rFonts w:ascii="Arial" w:hAnsi="Arial" w:cs="Arial"/>
                <w:b/>
                <w:bCs/>
                <w:color w:val="000000"/>
                <w:sz w:val="10"/>
                <w:szCs w:val="10"/>
              </w:rPr>
              <w:t>MONTO</w:t>
            </w:r>
          </w:p>
        </w:tc>
        <w:tc>
          <w:tcPr>
            <w:tcW w:w="1350" w:type="dxa"/>
            <w:tcBorders>
              <w:top w:val="single" w:sz="4" w:space="0" w:color="auto"/>
              <w:left w:val="nil"/>
              <w:bottom w:val="single" w:sz="4" w:space="0" w:color="auto"/>
              <w:right w:val="single" w:sz="4" w:space="0" w:color="auto"/>
            </w:tcBorders>
            <w:shd w:val="clear" w:color="000000" w:fill="F2F2F2"/>
            <w:vAlign w:val="center"/>
          </w:tcPr>
          <w:p w14:paraId="1680EC34" w14:textId="77777777" w:rsidR="0028205D" w:rsidRPr="000956E2" w:rsidRDefault="0028205D" w:rsidP="007C1BB5">
            <w:pPr>
              <w:jc w:val="center"/>
              <w:rPr>
                <w:rFonts w:ascii="Arial" w:hAnsi="Arial" w:cs="Arial"/>
                <w:b/>
                <w:bCs/>
                <w:color w:val="000000"/>
                <w:sz w:val="10"/>
                <w:szCs w:val="10"/>
              </w:rPr>
            </w:pPr>
            <w:r>
              <w:rPr>
                <w:rFonts w:ascii="Arial" w:hAnsi="Arial" w:cs="Arial"/>
                <w:b/>
                <w:bCs/>
                <w:color w:val="000000"/>
                <w:sz w:val="10"/>
                <w:szCs w:val="10"/>
              </w:rPr>
              <w:t>MONTO</w:t>
            </w:r>
          </w:p>
        </w:tc>
        <w:tc>
          <w:tcPr>
            <w:tcW w:w="1754" w:type="dxa"/>
            <w:tcBorders>
              <w:top w:val="single" w:sz="4" w:space="0" w:color="auto"/>
              <w:left w:val="nil"/>
              <w:bottom w:val="single" w:sz="4" w:space="0" w:color="auto"/>
              <w:right w:val="single" w:sz="4" w:space="0" w:color="auto"/>
            </w:tcBorders>
            <w:shd w:val="clear" w:color="000000" w:fill="F2F2F2"/>
          </w:tcPr>
          <w:p w14:paraId="6AF248D3" w14:textId="77777777" w:rsidR="0028205D" w:rsidRPr="000956E2" w:rsidRDefault="0028205D" w:rsidP="007C1BB5">
            <w:pPr>
              <w:jc w:val="center"/>
              <w:rPr>
                <w:rFonts w:ascii="Arial" w:hAnsi="Arial" w:cs="Arial"/>
                <w:b/>
                <w:bCs/>
                <w:color w:val="000000"/>
                <w:sz w:val="10"/>
                <w:szCs w:val="10"/>
              </w:rPr>
            </w:pPr>
            <w:r>
              <w:rPr>
                <w:rFonts w:ascii="Arial" w:hAnsi="Arial" w:cs="Arial"/>
                <w:b/>
                <w:bCs/>
                <w:color w:val="000000"/>
                <w:sz w:val="10"/>
                <w:szCs w:val="10"/>
              </w:rPr>
              <w:t>CARACTERÍSTICAS CUALITATIVAS QUE AFECTEN FINANCIERAMENTE</w:t>
            </w:r>
          </w:p>
        </w:tc>
      </w:tr>
      <w:tr w:rsidR="0028205D" w:rsidRPr="00146B9E" w14:paraId="7C4F20CE"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28539BA7" w14:textId="77777777" w:rsidR="0028205D" w:rsidRPr="000956E2" w:rsidRDefault="0028205D" w:rsidP="006529CA">
            <w:pPr>
              <w:rPr>
                <w:rFonts w:ascii="Arial" w:hAnsi="Arial" w:cs="Arial"/>
                <w:color w:val="000000"/>
                <w:sz w:val="10"/>
                <w:szCs w:val="10"/>
              </w:rPr>
            </w:pPr>
            <w:r w:rsidRPr="000956E2">
              <w:rPr>
                <w:rFonts w:ascii="Arial" w:hAnsi="Arial" w:cs="Arial"/>
                <w:color w:val="000000"/>
                <w:sz w:val="10"/>
                <w:szCs w:val="10"/>
              </w:rPr>
              <w:t>FONDOS EN GARANTÍA</w:t>
            </w:r>
          </w:p>
        </w:tc>
        <w:tc>
          <w:tcPr>
            <w:tcW w:w="1350" w:type="dxa"/>
            <w:tcBorders>
              <w:top w:val="nil"/>
              <w:left w:val="nil"/>
              <w:bottom w:val="single" w:sz="4" w:space="0" w:color="auto"/>
              <w:right w:val="single" w:sz="4" w:space="0" w:color="auto"/>
            </w:tcBorders>
            <w:shd w:val="clear" w:color="auto" w:fill="auto"/>
            <w:vAlign w:val="center"/>
          </w:tcPr>
          <w:p w14:paraId="2A872684" w14:textId="77777777" w:rsidR="0028205D" w:rsidRPr="000956E2" w:rsidRDefault="0028205D" w:rsidP="006529CA">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1DDD6F6B"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53083110" w14:textId="77777777" w:rsidR="0028205D" w:rsidRPr="000956E2" w:rsidRDefault="0028205D" w:rsidP="007C1BB5">
            <w:pPr>
              <w:jc w:val="right"/>
              <w:rPr>
                <w:rFonts w:ascii="Arial" w:hAnsi="Arial" w:cs="Arial"/>
                <w:b/>
                <w:bCs/>
                <w:color w:val="000000"/>
                <w:sz w:val="10"/>
                <w:szCs w:val="10"/>
              </w:rPr>
            </w:pPr>
          </w:p>
        </w:tc>
      </w:tr>
      <w:tr w:rsidR="0028205D" w:rsidRPr="00146B9E" w14:paraId="1A8A65F2"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02AA718E" w14:textId="77777777" w:rsidR="0028205D" w:rsidRPr="000956E2" w:rsidRDefault="0028205D" w:rsidP="006529CA">
            <w:pPr>
              <w:rPr>
                <w:rFonts w:ascii="Arial" w:hAnsi="Arial" w:cs="Arial"/>
                <w:color w:val="000000"/>
                <w:sz w:val="10"/>
                <w:szCs w:val="10"/>
              </w:rPr>
            </w:pPr>
            <w:r w:rsidRPr="000956E2">
              <w:rPr>
                <w:rFonts w:ascii="Arial" w:hAnsi="Arial" w:cs="Arial"/>
                <w:color w:val="000000"/>
                <w:sz w:val="10"/>
                <w:szCs w:val="10"/>
              </w:rPr>
              <w:t>FONDOS EN ADMINISTRACIÓN</w:t>
            </w:r>
          </w:p>
        </w:tc>
        <w:tc>
          <w:tcPr>
            <w:tcW w:w="1350" w:type="dxa"/>
            <w:tcBorders>
              <w:top w:val="nil"/>
              <w:left w:val="nil"/>
              <w:bottom w:val="single" w:sz="4" w:space="0" w:color="auto"/>
              <w:right w:val="single" w:sz="4" w:space="0" w:color="auto"/>
            </w:tcBorders>
            <w:shd w:val="clear" w:color="auto" w:fill="auto"/>
            <w:vAlign w:val="center"/>
          </w:tcPr>
          <w:p w14:paraId="5FD30BA8" w14:textId="60A3BD5F" w:rsidR="0028205D" w:rsidRPr="000956E2" w:rsidRDefault="00454A39" w:rsidP="00006680">
            <w:pPr>
              <w:jc w:val="right"/>
              <w:rPr>
                <w:rFonts w:ascii="Arial" w:hAnsi="Arial" w:cs="Arial"/>
                <w:b/>
                <w:bCs/>
                <w:color w:val="000000"/>
                <w:sz w:val="10"/>
                <w:szCs w:val="10"/>
              </w:rPr>
            </w:pPr>
            <w:r>
              <w:rPr>
                <w:rFonts w:ascii="Arial" w:hAnsi="Arial" w:cs="Arial"/>
                <w:b/>
                <w:bCs/>
                <w:color w:val="000000"/>
                <w:sz w:val="10"/>
                <w:szCs w:val="10"/>
              </w:rPr>
              <w:t>11</w:t>
            </w:r>
            <w:r w:rsidR="00A16C4B">
              <w:rPr>
                <w:rFonts w:ascii="Arial" w:hAnsi="Arial" w:cs="Arial"/>
                <w:b/>
                <w:bCs/>
                <w:color w:val="000000"/>
                <w:sz w:val="10"/>
                <w:szCs w:val="10"/>
              </w:rPr>
              <w:t>,7</w:t>
            </w:r>
            <w:r w:rsidR="008E4608">
              <w:rPr>
                <w:rFonts w:ascii="Arial" w:hAnsi="Arial" w:cs="Arial"/>
                <w:b/>
                <w:bCs/>
                <w:color w:val="000000"/>
                <w:sz w:val="10"/>
                <w:szCs w:val="10"/>
              </w:rPr>
              <w:t>13,183</w:t>
            </w:r>
          </w:p>
        </w:tc>
        <w:tc>
          <w:tcPr>
            <w:tcW w:w="1350" w:type="dxa"/>
            <w:tcBorders>
              <w:top w:val="single" w:sz="4" w:space="0" w:color="auto"/>
              <w:left w:val="nil"/>
              <w:bottom w:val="single" w:sz="4" w:space="0" w:color="auto"/>
              <w:right w:val="single" w:sz="4" w:space="0" w:color="auto"/>
            </w:tcBorders>
            <w:vAlign w:val="center"/>
          </w:tcPr>
          <w:p w14:paraId="3E731948" w14:textId="7491E7C6" w:rsidR="0028205D" w:rsidRPr="000956E2" w:rsidRDefault="00454A39" w:rsidP="007C1BB5">
            <w:pPr>
              <w:jc w:val="right"/>
              <w:rPr>
                <w:rFonts w:ascii="Arial" w:hAnsi="Arial" w:cs="Arial"/>
                <w:b/>
                <w:bCs/>
                <w:color w:val="000000"/>
                <w:sz w:val="10"/>
                <w:szCs w:val="10"/>
              </w:rPr>
            </w:pPr>
            <w:r>
              <w:rPr>
                <w:rFonts w:ascii="Arial" w:hAnsi="Arial" w:cs="Arial"/>
                <w:b/>
                <w:bCs/>
                <w:color w:val="000000"/>
                <w:sz w:val="10"/>
                <w:szCs w:val="10"/>
              </w:rPr>
              <w:t>1</w:t>
            </w:r>
            <w:r w:rsidR="007C4CAB">
              <w:rPr>
                <w:rFonts w:ascii="Arial" w:hAnsi="Arial" w:cs="Arial"/>
                <w:b/>
                <w:bCs/>
                <w:color w:val="000000"/>
                <w:sz w:val="10"/>
                <w:szCs w:val="10"/>
              </w:rPr>
              <w:t>1,720,683</w:t>
            </w:r>
          </w:p>
        </w:tc>
        <w:tc>
          <w:tcPr>
            <w:tcW w:w="1754" w:type="dxa"/>
            <w:tcBorders>
              <w:top w:val="single" w:sz="4" w:space="0" w:color="auto"/>
              <w:left w:val="nil"/>
              <w:bottom w:val="single" w:sz="4" w:space="0" w:color="auto"/>
              <w:right w:val="single" w:sz="4" w:space="0" w:color="auto"/>
            </w:tcBorders>
          </w:tcPr>
          <w:p w14:paraId="609DA331" w14:textId="77777777" w:rsidR="0028205D" w:rsidRPr="000956E2" w:rsidRDefault="007A4867" w:rsidP="00F572E9">
            <w:pPr>
              <w:rPr>
                <w:rFonts w:ascii="Arial" w:hAnsi="Arial" w:cs="Arial"/>
                <w:b/>
                <w:bCs/>
                <w:color w:val="000000"/>
                <w:sz w:val="10"/>
                <w:szCs w:val="10"/>
              </w:rPr>
            </w:pPr>
            <w:r>
              <w:rPr>
                <w:rFonts w:ascii="Arial" w:hAnsi="Arial" w:cs="Arial"/>
                <w:b/>
                <w:bCs/>
                <w:color w:val="000000"/>
                <w:sz w:val="10"/>
                <w:szCs w:val="10"/>
              </w:rPr>
              <w:t xml:space="preserve">Garantizados con cartera y </w:t>
            </w:r>
            <w:r w:rsidR="00F572E9">
              <w:rPr>
                <w:rFonts w:ascii="Arial" w:hAnsi="Arial" w:cs="Arial"/>
                <w:b/>
                <w:bCs/>
                <w:color w:val="000000"/>
                <w:sz w:val="10"/>
                <w:szCs w:val="10"/>
              </w:rPr>
              <w:t>la recuperación que se vaya generando por el programa.</w:t>
            </w:r>
          </w:p>
        </w:tc>
      </w:tr>
      <w:tr w:rsidR="0028205D" w:rsidRPr="00146B9E" w14:paraId="296DDC47"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4A75B1E8" w14:textId="77777777" w:rsidR="0028205D" w:rsidRPr="000956E2" w:rsidRDefault="0028205D" w:rsidP="006529CA">
            <w:pPr>
              <w:rPr>
                <w:rFonts w:ascii="Arial" w:hAnsi="Arial" w:cs="Arial"/>
                <w:color w:val="000000"/>
                <w:sz w:val="10"/>
                <w:szCs w:val="10"/>
              </w:rPr>
            </w:pPr>
            <w:r w:rsidRPr="000956E2">
              <w:rPr>
                <w:rFonts w:ascii="Arial" w:hAnsi="Arial" w:cs="Arial"/>
                <w:color w:val="000000"/>
                <w:sz w:val="10"/>
                <w:szCs w:val="10"/>
              </w:rPr>
              <w:t>FONDOS CONTINGENTES</w:t>
            </w:r>
          </w:p>
        </w:tc>
        <w:tc>
          <w:tcPr>
            <w:tcW w:w="1350" w:type="dxa"/>
            <w:tcBorders>
              <w:top w:val="nil"/>
              <w:left w:val="nil"/>
              <w:bottom w:val="single" w:sz="4" w:space="0" w:color="auto"/>
              <w:right w:val="single" w:sz="4" w:space="0" w:color="auto"/>
            </w:tcBorders>
            <w:shd w:val="clear" w:color="auto" w:fill="auto"/>
            <w:vAlign w:val="center"/>
          </w:tcPr>
          <w:p w14:paraId="2036E594" w14:textId="77777777" w:rsidR="0028205D" w:rsidRPr="000956E2" w:rsidRDefault="0028205D" w:rsidP="006529CA">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75121F80"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534F6F4E" w14:textId="77777777" w:rsidR="0028205D" w:rsidRPr="000956E2" w:rsidRDefault="0028205D" w:rsidP="007C1BB5">
            <w:pPr>
              <w:jc w:val="right"/>
              <w:rPr>
                <w:rFonts w:ascii="Arial" w:hAnsi="Arial" w:cs="Arial"/>
                <w:b/>
                <w:bCs/>
                <w:color w:val="000000"/>
                <w:sz w:val="10"/>
                <w:szCs w:val="10"/>
              </w:rPr>
            </w:pPr>
          </w:p>
        </w:tc>
      </w:tr>
      <w:tr w:rsidR="0028205D" w:rsidRPr="00146B9E" w14:paraId="31900AAE"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76A85A92" w14:textId="77777777" w:rsidR="0028205D" w:rsidRPr="000956E2" w:rsidRDefault="0028205D" w:rsidP="006529CA">
            <w:pPr>
              <w:rPr>
                <w:rFonts w:ascii="Arial" w:hAnsi="Arial" w:cs="Arial"/>
                <w:color w:val="000000"/>
                <w:sz w:val="10"/>
                <w:szCs w:val="10"/>
              </w:rPr>
            </w:pPr>
            <w:r w:rsidRPr="000956E2">
              <w:rPr>
                <w:rFonts w:ascii="Arial" w:hAnsi="Arial" w:cs="Arial"/>
                <w:color w:val="000000"/>
                <w:sz w:val="10"/>
                <w:szCs w:val="10"/>
              </w:rPr>
              <w:t>FONDOS DE FIDEICOMISOS</w:t>
            </w:r>
          </w:p>
        </w:tc>
        <w:tc>
          <w:tcPr>
            <w:tcW w:w="1350" w:type="dxa"/>
            <w:tcBorders>
              <w:top w:val="nil"/>
              <w:left w:val="nil"/>
              <w:bottom w:val="single" w:sz="4" w:space="0" w:color="auto"/>
              <w:right w:val="single" w:sz="4" w:space="0" w:color="auto"/>
            </w:tcBorders>
            <w:shd w:val="clear" w:color="auto" w:fill="auto"/>
            <w:vAlign w:val="center"/>
          </w:tcPr>
          <w:p w14:paraId="33A77785" w14:textId="77777777" w:rsidR="0028205D" w:rsidRPr="000956E2" w:rsidRDefault="0028205D" w:rsidP="006529CA">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3AA0F31F"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4B9BC2E1" w14:textId="77777777" w:rsidR="0028205D" w:rsidRPr="000956E2" w:rsidRDefault="0028205D" w:rsidP="007C1BB5">
            <w:pPr>
              <w:jc w:val="right"/>
              <w:rPr>
                <w:rFonts w:ascii="Arial" w:hAnsi="Arial" w:cs="Arial"/>
                <w:b/>
                <w:bCs/>
                <w:color w:val="000000"/>
                <w:sz w:val="10"/>
                <w:szCs w:val="10"/>
              </w:rPr>
            </w:pPr>
          </w:p>
        </w:tc>
      </w:tr>
      <w:tr w:rsidR="0028205D" w:rsidRPr="00146B9E" w14:paraId="044D83E9"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7DF67FFC" w14:textId="77777777" w:rsidR="0028205D" w:rsidRPr="000956E2" w:rsidRDefault="0028205D" w:rsidP="006529CA">
            <w:pPr>
              <w:rPr>
                <w:rFonts w:ascii="Arial" w:hAnsi="Arial" w:cs="Arial"/>
                <w:color w:val="000000"/>
                <w:sz w:val="10"/>
                <w:szCs w:val="10"/>
              </w:rPr>
            </w:pPr>
            <w:r w:rsidRPr="000956E2">
              <w:rPr>
                <w:rFonts w:ascii="Arial" w:hAnsi="Arial" w:cs="Arial"/>
                <w:color w:val="000000"/>
                <w:sz w:val="10"/>
                <w:szCs w:val="10"/>
              </w:rPr>
              <w:t>OTROS FONDOS DE TERCEROS</w:t>
            </w:r>
          </w:p>
        </w:tc>
        <w:tc>
          <w:tcPr>
            <w:tcW w:w="1350" w:type="dxa"/>
            <w:tcBorders>
              <w:top w:val="nil"/>
              <w:left w:val="nil"/>
              <w:bottom w:val="single" w:sz="4" w:space="0" w:color="auto"/>
              <w:right w:val="single" w:sz="4" w:space="0" w:color="auto"/>
            </w:tcBorders>
            <w:shd w:val="clear" w:color="auto" w:fill="auto"/>
            <w:vAlign w:val="center"/>
          </w:tcPr>
          <w:p w14:paraId="7498F163" w14:textId="77777777" w:rsidR="0028205D" w:rsidRPr="000956E2" w:rsidRDefault="0028205D" w:rsidP="006529CA">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2A715322"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588F160B" w14:textId="77777777" w:rsidR="0028205D" w:rsidRPr="000956E2" w:rsidRDefault="0028205D" w:rsidP="007C1BB5">
            <w:pPr>
              <w:jc w:val="right"/>
              <w:rPr>
                <w:rFonts w:ascii="Arial" w:hAnsi="Arial" w:cs="Arial"/>
                <w:b/>
                <w:bCs/>
                <w:color w:val="000000"/>
                <w:sz w:val="10"/>
                <w:szCs w:val="10"/>
              </w:rPr>
            </w:pPr>
          </w:p>
        </w:tc>
      </w:tr>
      <w:tr w:rsidR="0028205D" w:rsidRPr="00146B9E" w14:paraId="0751C78C" w14:textId="77777777" w:rsidTr="0028205D">
        <w:trPr>
          <w:trHeight w:val="20"/>
          <w:jc w:val="center"/>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2CCA21F1" w14:textId="77777777" w:rsidR="0028205D" w:rsidRPr="000956E2" w:rsidRDefault="0028205D" w:rsidP="006529CA">
            <w:pPr>
              <w:rPr>
                <w:rFonts w:ascii="Arial" w:hAnsi="Arial" w:cs="Arial"/>
                <w:color w:val="000000"/>
                <w:sz w:val="10"/>
                <w:szCs w:val="10"/>
              </w:rPr>
            </w:pPr>
            <w:r w:rsidRPr="000956E2">
              <w:rPr>
                <w:rFonts w:ascii="Arial" w:hAnsi="Arial" w:cs="Arial"/>
                <w:color w:val="000000"/>
                <w:sz w:val="10"/>
                <w:szCs w:val="10"/>
              </w:rPr>
              <w:t>VALORES Y BIENES EN GARANTÍA</w:t>
            </w:r>
          </w:p>
        </w:tc>
        <w:tc>
          <w:tcPr>
            <w:tcW w:w="1350" w:type="dxa"/>
            <w:tcBorders>
              <w:top w:val="nil"/>
              <w:left w:val="nil"/>
              <w:bottom w:val="single" w:sz="4" w:space="0" w:color="auto"/>
              <w:right w:val="single" w:sz="4" w:space="0" w:color="auto"/>
            </w:tcBorders>
            <w:shd w:val="clear" w:color="auto" w:fill="auto"/>
            <w:vAlign w:val="center"/>
          </w:tcPr>
          <w:p w14:paraId="6184D90A" w14:textId="77777777" w:rsidR="0028205D" w:rsidRPr="000956E2" w:rsidRDefault="0028205D" w:rsidP="006529CA">
            <w:pPr>
              <w:jc w:val="right"/>
              <w:rPr>
                <w:rFonts w:ascii="Arial" w:hAnsi="Arial" w:cs="Arial"/>
                <w:b/>
                <w:bCs/>
                <w:color w:val="000000"/>
                <w:sz w:val="10"/>
                <w:szCs w:val="10"/>
              </w:rPr>
            </w:pPr>
          </w:p>
        </w:tc>
        <w:tc>
          <w:tcPr>
            <w:tcW w:w="1350" w:type="dxa"/>
            <w:tcBorders>
              <w:top w:val="single" w:sz="4" w:space="0" w:color="auto"/>
              <w:left w:val="nil"/>
              <w:bottom w:val="single" w:sz="4" w:space="0" w:color="auto"/>
              <w:right w:val="single" w:sz="4" w:space="0" w:color="auto"/>
            </w:tcBorders>
            <w:vAlign w:val="center"/>
          </w:tcPr>
          <w:p w14:paraId="40874134" w14:textId="77777777" w:rsidR="0028205D" w:rsidRPr="000956E2" w:rsidRDefault="0028205D" w:rsidP="007C1BB5">
            <w:pPr>
              <w:jc w:val="right"/>
              <w:rPr>
                <w:rFonts w:ascii="Arial" w:hAnsi="Arial" w:cs="Arial"/>
                <w:b/>
                <w:bCs/>
                <w:color w:val="000000"/>
                <w:sz w:val="10"/>
                <w:szCs w:val="10"/>
              </w:rPr>
            </w:pPr>
          </w:p>
        </w:tc>
        <w:tc>
          <w:tcPr>
            <w:tcW w:w="1754" w:type="dxa"/>
            <w:tcBorders>
              <w:top w:val="single" w:sz="4" w:space="0" w:color="auto"/>
              <w:left w:val="nil"/>
              <w:bottom w:val="single" w:sz="4" w:space="0" w:color="auto"/>
              <w:right w:val="single" w:sz="4" w:space="0" w:color="auto"/>
            </w:tcBorders>
          </w:tcPr>
          <w:p w14:paraId="1FDD494D" w14:textId="77777777" w:rsidR="0028205D" w:rsidRPr="000956E2" w:rsidRDefault="0028205D" w:rsidP="007C1BB5">
            <w:pPr>
              <w:jc w:val="right"/>
              <w:rPr>
                <w:rFonts w:ascii="Arial" w:hAnsi="Arial" w:cs="Arial"/>
                <w:b/>
                <w:bCs/>
                <w:color w:val="000000"/>
                <w:sz w:val="10"/>
                <w:szCs w:val="10"/>
              </w:rPr>
            </w:pPr>
          </w:p>
        </w:tc>
      </w:tr>
      <w:tr w:rsidR="00A16C4B" w:rsidRPr="00146B9E" w14:paraId="472D331B" w14:textId="77777777" w:rsidTr="009E2962">
        <w:trPr>
          <w:trHeight w:val="20"/>
          <w:jc w:val="center"/>
        </w:trPr>
        <w:tc>
          <w:tcPr>
            <w:tcW w:w="2442" w:type="dxa"/>
            <w:tcBorders>
              <w:top w:val="nil"/>
              <w:left w:val="nil"/>
              <w:bottom w:val="nil"/>
              <w:right w:val="nil"/>
            </w:tcBorders>
            <w:shd w:val="clear" w:color="000000" w:fill="FFFFFF"/>
            <w:vAlign w:val="center"/>
            <w:hideMark/>
          </w:tcPr>
          <w:p w14:paraId="6760FEA7" w14:textId="77777777" w:rsidR="00A16C4B" w:rsidRPr="000956E2" w:rsidRDefault="00A16C4B" w:rsidP="006529CA">
            <w:pPr>
              <w:jc w:val="center"/>
              <w:rPr>
                <w:rFonts w:ascii="Arial" w:hAnsi="Arial" w:cs="Arial"/>
                <w:b/>
                <w:bCs/>
                <w:color w:val="000000"/>
                <w:sz w:val="10"/>
                <w:szCs w:val="10"/>
              </w:rPr>
            </w:pPr>
            <w:bookmarkStart w:id="5" w:name="SUB_TOTAL_FONDOS_LP" w:colFirst="1" w:colLast="1"/>
            <w:r w:rsidRPr="000956E2">
              <w:rPr>
                <w:rFonts w:ascii="Arial" w:hAnsi="Arial" w:cs="Arial"/>
                <w:b/>
                <w:bCs/>
                <w:color w:val="000000"/>
                <w:sz w:val="10"/>
                <w:szCs w:val="10"/>
              </w:rPr>
              <w:t>Sub-Total</w:t>
            </w:r>
          </w:p>
        </w:tc>
        <w:tc>
          <w:tcPr>
            <w:tcW w:w="1350" w:type="dxa"/>
            <w:tcBorders>
              <w:top w:val="nil"/>
              <w:left w:val="single" w:sz="4" w:space="0" w:color="auto"/>
              <w:bottom w:val="single" w:sz="4" w:space="0" w:color="auto"/>
              <w:right w:val="single" w:sz="4" w:space="0" w:color="auto"/>
            </w:tcBorders>
            <w:shd w:val="clear" w:color="000000" w:fill="FFFFFF"/>
          </w:tcPr>
          <w:p w14:paraId="0F1640BC" w14:textId="20FB69E5" w:rsidR="00A16C4B" w:rsidRPr="000956E2" w:rsidRDefault="00454A39" w:rsidP="00644D5C">
            <w:pPr>
              <w:jc w:val="right"/>
              <w:rPr>
                <w:rFonts w:ascii="Arial" w:hAnsi="Arial" w:cs="Arial"/>
                <w:b/>
                <w:bCs/>
                <w:color w:val="000000"/>
                <w:sz w:val="10"/>
                <w:szCs w:val="10"/>
              </w:rPr>
            </w:pPr>
            <w:r>
              <w:rPr>
                <w:rFonts w:ascii="Arial" w:hAnsi="Arial" w:cs="Arial"/>
                <w:b/>
                <w:bCs/>
                <w:color w:val="000000"/>
                <w:sz w:val="10"/>
                <w:szCs w:val="10"/>
              </w:rPr>
              <w:t>11</w:t>
            </w:r>
            <w:r w:rsidR="00A16C4B" w:rsidRPr="0019013B">
              <w:rPr>
                <w:rFonts w:ascii="Arial" w:hAnsi="Arial" w:cs="Arial"/>
                <w:b/>
                <w:bCs/>
                <w:color w:val="000000"/>
                <w:sz w:val="10"/>
                <w:szCs w:val="10"/>
              </w:rPr>
              <w:t>,</w:t>
            </w:r>
            <w:r w:rsidR="00346454">
              <w:rPr>
                <w:rFonts w:ascii="Arial" w:hAnsi="Arial" w:cs="Arial"/>
                <w:b/>
                <w:bCs/>
                <w:color w:val="000000"/>
                <w:sz w:val="10"/>
                <w:szCs w:val="10"/>
              </w:rPr>
              <w:t>7</w:t>
            </w:r>
            <w:r w:rsidR="008E4608">
              <w:rPr>
                <w:rFonts w:ascii="Arial" w:hAnsi="Arial" w:cs="Arial"/>
                <w:b/>
                <w:bCs/>
                <w:color w:val="000000"/>
                <w:sz w:val="10"/>
                <w:szCs w:val="10"/>
              </w:rPr>
              <w:t>13,183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3BE2DA2" w14:textId="379933F9" w:rsidR="00A16C4B" w:rsidRPr="000956E2" w:rsidRDefault="00454A39" w:rsidP="007C1BB5">
            <w:pPr>
              <w:jc w:val="right"/>
              <w:rPr>
                <w:rFonts w:ascii="Arial" w:hAnsi="Arial" w:cs="Arial"/>
                <w:b/>
                <w:bCs/>
                <w:color w:val="000000"/>
                <w:sz w:val="10"/>
                <w:szCs w:val="10"/>
              </w:rPr>
            </w:pPr>
            <w:r>
              <w:rPr>
                <w:rFonts w:ascii="Arial" w:hAnsi="Arial" w:cs="Arial"/>
                <w:b/>
                <w:bCs/>
                <w:color w:val="000000"/>
                <w:sz w:val="10"/>
                <w:szCs w:val="10"/>
              </w:rPr>
              <w:t>1</w:t>
            </w:r>
            <w:r w:rsidR="007C4CAB">
              <w:rPr>
                <w:rFonts w:ascii="Arial" w:hAnsi="Arial" w:cs="Arial"/>
                <w:b/>
                <w:bCs/>
                <w:color w:val="000000"/>
                <w:sz w:val="10"/>
                <w:szCs w:val="10"/>
              </w:rPr>
              <w:t>1,720,683</w:t>
            </w:r>
          </w:p>
        </w:tc>
        <w:tc>
          <w:tcPr>
            <w:tcW w:w="1754" w:type="dxa"/>
            <w:vMerge w:val="restart"/>
            <w:tcBorders>
              <w:top w:val="single" w:sz="4" w:space="0" w:color="auto"/>
              <w:left w:val="single" w:sz="4" w:space="0" w:color="auto"/>
            </w:tcBorders>
            <w:shd w:val="clear" w:color="000000" w:fill="FFFFFF"/>
          </w:tcPr>
          <w:p w14:paraId="11E988AE" w14:textId="77777777" w:rsidR="00A16C4B" w:rsidRPr="000956E2" w:rsidRDefault="00A16C4B" w:rsidP="007C1BB5">
            <w:pPr>
              <w:jc w:val="right"/>
              <w:rPr>
                <w:rFonts w:ascii="Arial" w:hAnsi="Arial" w:cs="Arial"/>
                <w:b/>
                <w:bCs/>
                <w:color w:val="000000"/>
                <w:sz w:val="10"/>
                <w:szCs w:val="10"/>
              </w:rPr>
            </w:pPr>
          </w:p>
        </w:tc>
      </w:tr>
      <w:bookmarkEnd w:id="5"/>
      <w:tr w:rsidR="00A16C4B" w:rsidRPr="00146B9E" w14:paraId="0BAAD96D" w14:textId="77777777" w:rsidTr="009E2962">
        <w:trPr>
          <w:trHeight w:val="20"/>
          <w:jc w:val="center"/>
        </w:trPr>
        <w:tc>
          <w:tcPr>
            <w:tcW w:w="2442" w:type="dxa"/>
            <w:tcBorders>
              <w:top w:val="nil"/>
              <w:left w:val="nil"/>
              <w:bottom w:val="nil"/>
              <w:right w:val="nil"/>
            </w:tcBorders>
            <w:shd w:val="clear" w:color="000000" w:fill="FFFFFF"/>
            <w:vAlign w:val="center"/>
            <w:hideMark/>
          </w:tcPr>
          <w:p w14:paraId="2C0E7FFB" w14:textId="77777777" w:rsidR="00A16C4B" w:rsidRPr="000956E2" w:rsidRDefault="00A16C4B" w:rsidP="006529CA">
            <w:pPr>
              <w:jc w:val="center"/>
              <w:rPr>
                <w:rFonts w:ascii="Arial" w:hAnsi="Arial" w:cs="Arial"/>
                <w:b/>
                <w:bCs/>
                <w:color w:val="000000"/>
                <w:sz w:val="10"/>
                <w:szCs w:val="10"/>
              </w:rPr>
            </w:pPr>
            <w:r w:rsidRPr="000956E2">
              <w:rPr>
                <w:rFonts w:ascii="Arial" w:hAnsi="Arial" w:cs="Arial"/>
                <w:b/>
                <w:bCs/>
                <w:color w:val="000000"/>
                <w:sz w:val="10"/>
                <w:szCs w:val="10"/>
              </w:rPr>
              <w:t>TOTAL</w:t>
            </w:r>
          </w:p>
        </w:tc>
        <w:tc>
          <w:tcPr>
            <w:tcW w:w="1350" w:type="dxa"/>
            <w:tcBorders>
              <w:top w:val="nil"/>
              <w:left w:val="single" w:sz="4" w:space="0" w:color="auto"/>
              <w:bottom w:val="single" w:sz="4" w:space="0" w:color="auto"/>
              <w:right w:val="single" w:sz="4" w:space="0" w:color="auto"/>
            </w:tcBorders>
            <w:shd w:val="clear" w:color="000000" w:fill="FFFFFF"/>
          </w:tcPr>
          <w:p w14:paraId="43508C9C" w14:textId="539E4671" w:rsidR="00A16C4B" w:rsidRPr="000956E2" w:rsidRDefault="00454A39" w:rsidP="00644D5C">
            <w:pPr>
              <w:ind w:left="709"/>
              <w:jc w:val="right"/>
              <w:rPr>
                <w:rFonts w:ascii="Arial" w:hAnsi="Arial" w:cs="Arial"/>
                <w:b/>
                <w:bCs/>
                <w:color w:val="000000"/>
                <w:sz w:val="10"/>
                <w:szCs w:val="10"/>
              </w:rPr>
            </w:pPr>
            <w:r>
              <w:rPr>
                <w:rFonts w:ascii="Arial" w:hAnsi="Arial" w:cs="Arial"/>
                <w:b/>
                <w:bCs/>
                <w:color w:val="000000"/>
                <w:sz w:val="10"/>
                <w:szCs w:val="10"/>
              </w:rPr>
              <w:t>11</w:t>
            </w:r>
            <w:r w:rsidR="00A16C4B" w:rsidRPr="0019013B">
              <w:rPr>
                <w:rFonts w:ascii="Arial" w:hAnsi="Arial" w:cs="Arial"/>
                <w:b/>
                <w:bCs/>
                <w:color w:val="000000"/>
                <w:sz w:val="10"/>
                <w:szCs w:val="10"/>
              </w:rPr>
              <w:t>,7</w:t>
            </w:r>
            <w:r w:rsidR="008E4608">
              <w:rPr>
                <w:rFonts w:ascii="Arial" w:hAnsi="Arial" w:cs="Arial"/>
                <w:b/>
                <w:bCs/>
                <w:color w:val="000000"/>
                <w:sz w:val="10"/>
                <w:szCs w:val="10"/>
              </w:rPr>
              <w:t>13,183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42F2101" w14:textId="69346F7D" w:rsidR="00A16C4B" w:rsidRPr="000956E2" w:rsidRDefault="00454A39" w:rsidP="007C1BB5">
            <w:pPr>
              <w:ind w:left="709"/>
              <w:jc w:val="right"/>
              <w:rPr>
                <w:rFonts w:ascii="Arial" w:hAnsi="Arial" w:cs="Arial"/>
                <w:b/>
                <w:bCs/>
                <w:color w:val="000000"/>
                <w:sz w:val="10"/>
                <w:szCs w:val="10"/>
              </w:rPr>
            </w:pPr>
            <w:r>
              <w:rPr>
                <w:rFonts w:ascii="Arial" w:hAnsi="Arial" w:cs="Arial"/>
                <w:b/>
                <w:bCs/>
                <w:color w:val="000000"/>
                <w:sz w:val="10"/>
                <w:szCs w:val="10"/>
              </w:rPr>
              <w:t>1</w:t>
            </w:r>
            <w:r w:rsidR="007C4CAB">
              <w:rPr>
                <w:rFonts w:ascii="Arial" w:hAnsi="Arial" w:cs="Arial"/>
                <w:b/>
                <w:bCs/>
                <w:color w:val="000000"/>
                <w:sz w:val="10"/>
                <w:szCs w:val="10"/>
              </w:rPr>
              <w:t>1,720,683</w:t>
            </w:r>
          </w:p>
        </w:tc>
        <w:tc>
          <w:tcPr>
            <w:tcW w:w="1754" w:type="dxa"/>
            <w:vMerge/>
            <w:tcBorders>
              <w:left w:val="single" w:sz="4" w:space="0" w:color="auto"/>
              <w:bottom w:val="nil"/>
            </w:tcBorders>
            <w:shd w:val="clear" w:color="000000" w:fill="FFFFFF"/>
          </w:tcPr>
          <w:p w14:paraId="1F11DF29" w14:textId="77777777" w:rsidR="00A16C4B" w:rsidRPr="000956E2" w:rsidRDefault="00A16C4B" w:rsidP="007C1BB5">
            <w:pPr>
              <w:ind w:left="709"/>
              <w:jc w:val="right"/>
              <w:rPr>
                <w:rFonts w:ascii="Arial" w:hAnsi="Arial" w:cs="Arial"/>
                <w:b/>
                <w:bCs/>
                <w:color w:val="000000"/>
                <w:sz w:val="10"/>
                <w:szCs w:val="10"/>
              </w:rPr>
            </w:pPr>
          </w:p>
        </w:tc>
      </w:tr>
    </w:tbl>
    <w:p w14:paraId="3463E08C" w14:textId="5D43C636" w:rsidR="00B60AFE" w:rsidRDefault="00F84880" w:rsidP="00BB302F">
      <w:pPr>
        <w:spacing w:before="80" w:line="250" w:lineRule="exact"/>
        <w:ind w:left="709"/>
        <w:jc w:val="both"/>
        <w:rPr>
          <w:rFonts w:ascii="Arial" w:eastAsia="Calibri" w:hAnsi="Arial" w:cs="Arial"/>
          <w:spacing w:val="-1"/>
          <w:sz w:val="12"/>
          <w:szCs w:val="12"/>
        </w:rPr>
      </w:pPr>
      <w:r>
        <w:rPr>
          <w:rFonts w:ascii="Arial" w:eastAsia="Calibri" w:hAnsi="Arial" w:cs="Arial"/>
          <w:spacing w:val="-1"/>
          <w:sz w:val="12"/>
          <w:szCs w:val="12"/>
        </w:rPr>
        <w:t>Nota: En general los fondos tienen la misma antigüedad que es su contraparte de cuentas por cobrar.</w:t>
      </w:r>
    </w:p>
    <w:p w14:paraId="02D7C435" w14:textId="56665B20" w:rsidR="00DC6BA0" w:rsidRPr="00D96E86" w:rsidRDefault="00DC6BA0" w:rsidP="00BB302F">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Se informa de manera agrupada por cuenta</w:t>
      </w:r>
      <w:r w:rsidR="00CA3340">
        <w:rPr>
          <w:rFonts w:ascii="Arial" w:eastAsia="Calibri" w:hAnsi="Arial" w:cs="Arial"/>
          <w:spacing w:val="-1"/>
          <w:sz w:val="14"/>
          <w:szCs w:val="12"/>
        </w:rPr>
        <w:t xml:space="preserve"> de cada uno de los Fondos.</w:t>
      </w:r>
    </w:p>
    <w:tbl>
      <w:tblPr>
        <w:tblW w:w="5792" w:type="dxa"/>
        <w:jc w:val="center"/>
        <w:tblCellMar>
          <w:left w:w="70" w:type="dxa"/>
          <w:right w:w="70" w:type="dxa"/>
        </w:tblCellMar>
        <w:tblLook w:val="04A0" w:firstRow="1" w:lastRow="0" w:firstColumn="1" w:lastColumn="0" w:noHBand="0" w:noVBand="1"/>
      </w:tblPr>
      <w:tblGrid>
        <w:gridCol w:w="2544"/>
        <w:gridCol w:w="1327"/>
        <w:gridCol w:w="1921"/>
      </w:tblGrid>
      <w:tr w:rsidR="00F572E9" w:rsidRPr="00F572E9" w14:paraId="7F242749" w14:textId="77777777" w:rsidTr="00F572E9">
        <w:trPr>
          <w:trHeight w:val="113"/>
          <w:jc w:val="center"/>
        </w:trPr>
        <w:tc>
          <w:tcPr>
            <w:tcW w:w="25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6DF77F" w14:textId="77777777" w:rsidR="00F572E9" w:rsidRPr="00F572E9" w:rsidRDefault="00F572E9" w:rsidP="00F572E9">
            <w:pPr>
              <w:jc w:val="center"/>
              <w:rPr>
                <w:rFonts w:ascii="Arial" w:hAnsi="Arial" w:cs="Arial"/>
                <w:b/>
                <w:color w:val="000000"/>
                <w:sz w:val="10"/>
                <w:szCs w:val="10"/>
              </w:rPr>
            </w:pPr>
            <w:r w:rsidRPr="00F572E9">
              <w:rPr>
                <w:rFonts w:ascii="Arial" w:hAnsi="Arial" w:cs="Arial"/>
                <w:b/>
                <w:color w:val="000000"/>
                <w:sz w:val="10"/>
                <w:szCs w:val="10"/>
              </w:rPr>
              <w:t>FOCIR</w:t>
            </w:r>
          </w:p>
        </w:tc>
        <w:tc>
          <w:tcPr>
            <w:tcW w:w="1327" w:type="dxa"/>
            <w:tcBorders>
              <w:top w:val="single" w:sz="4" w:space="0" w:color="auto"/>
              <w:left w:val="nil"/>
              <w:bottom w:val="single" w:sz="4" w:space="0" w:color="auto"/>
              <w:right w:val="single" w:sz="4" w:space="0" w:color="auto"/>
            </w:tcBorders>
            <w:shd w:val="clear" w:color="000000" w:fill="D9D9D9"/>
            <w:noWrap/>
            <w:vAlign w:val="center"/>
            <w:hideMark/>
          </w:tcPr>
          <w:p w14:paraId="49BCA25F" w14:textId="77777777" w:rsidR="00F572E9" w:rsidRPr="00F572E9" w:rsidRDefault="00F572E9" w:rsidP="00F572E9">
            <w:pPr>
              <w:tabs>
                <w:tab w:val="left" w:pos="1270"/>
              </w:tabs>
              <w:jc w:val="center"/>
              <w:rPr>
                <w:rFonts w:ascii="Arial" w:hAnsi="Arial" w:cs="Arial"/>
                <w:b/>
                <w:color w:val="000000"/>
                <w:sz w:val="10"/>
                <w:szCs w:val="10"/>
              </w:rPr>
            </w:pPr>
            <w:r w:rsidRPr="00F572E9">
              <w:rPr>
                <w:rFonts w:ascii="Arial" w:hAnsi="Arial" w:cs="Arial"/>
                <w:b/>
                <w:color w:val="000000"/>
                <w:sz w:val="10"/>
                <w:szCs w:val="10"/>
              </w:rPr>
              <w:t>SALDO</w:t>
            </w:r>
          </w:p>
        </w:tc>
        <w:tc>
          <w:tcPr>
            <w:tcW w:w="1921" w:type="dxa"/>
            <w:tcBorders>
              <w:top w:val="single" w:sz="4" w:space="0" w:color="auto"/>
              <w:left w:val="nil"/>
              <w:bottom w:val="single" w:sz="4" w:space="0" w:color="auto"/>
              <w:right w:val="single" w:sz="4" w:space="0" w:color="auto"/>
            </w:tcBorders>
            <w:shd w:val="clear" w:color="000000" w:fill="D9D9D9"/>
            <w:vAlign w:val="center"/>
          </w:tcPr>
          <w:p w14:paraId="64ADEB2E" w14:textId="77777777" w:rsidR="00F572E9" w:rsidRPr="00F572E9" w:rsidRDefault="00F572E9" w:rsidP="00F572E9">
            <w:pPr>
              <w:tabs>
                <w:tab w:val="left" w:pos="1270"/>
              </w:tabs>
              <w:jc w:val="center"/>
              <w:rPr>
                <w:rFonts w:ascii="Arial" w:hAnsi="Arial" w:cs="Arial"/>
                <w:b/>
                <w:color w:val="000000"/>
                <w:sz w:val="10"/>
                <w:szCs w:val="10"/>
              </w:rPr>
            </w:pPr>
            <w:r w:rsidRPr="00F572E9">
              <w:rPr>
                <w:rFonts w:ascii="Arial" w:hAnsi="Arial" w:cs="Arial"/>
                <w:b/>
                <w:bCs/>
                <w:color w:val="000000"/>
                <w:sz w:val="10"/>
                <w:szCs w:val="10"/>
              </w:rPr>
              <w:t>CARACTERÍSTICAS CUALITATIVAS QUE AFECTEN FINANCIERAMENTE</w:t>
            </w:r>
          </w:p>
        </w:tc>
      </w:tr>
      <w:tr w:rsidR="00F572E9" w:rsidRPr="004A50F7" w14:paraId="028187C9" w14:textId="77777777" w:rsidTr="00FF7FCF">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29042B15"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PP2006 PYME</w:t>
            </w:r>
          </w:p>
        </w:tc>
        <w:tc>
          <w:tcPr>
            <w:tcW w:w="1327" w:type="dxa"/>
            <w:tcBorders>
              <w:top w:val="nil"/>
              <w:left w:val="nil"/>
              <w:bottom w:val="single" w:sz="4" w:space="0" w:color="auto"/>
              <w:right w:val="single" w:sz="4" w:space="0" w:color="auto"/>
            </w:tcBorders>
            <w:shd w:val="clear" w:color="auto" w:fill="auto"/>
            <w:vAlign w:val="bottom"/>
            <w:hideMark/>
          </w:tcPr>
          <w:p w14:paraId="1FF59F5F"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22,385.27</w:t>
            </w:r>
          </w:p>
        </w:tc>
        <w:tc>
          <w:tcPr>
            <w:tcW w:w="1921" w:type="dxa"/>
            <w:vMerge w:val="restart"/>
            <w:tcBorders>
              <w:top w:val="nil"/>
              <w:left w:val="nil"/>
              <w:right w:val="single" w:sz="4" w:space="0" w:color="auto"/>
            </w:tcBorders>
            <w:vAlign w:val="center"/>
          </w:tcPr>
          <w:p w14:paraId="2CEFB1B7" w14:textId="77777777" w:rsidR="00F572E9" w:rsidRPr="004A50F7" w:rsidRDefault="00F572E9" w:rsidP="00F572E9">
            <w:pPr>
              <w:rPr>
                <w:rFonts w:ascii="Arial" w:hAnsi="Arial" w:cs="Arial"/>
                <w:color w:val="000000"/>
                <w:sz w:val="10"/>
                <w:szCs w:val="10"/>
              </w:rPr>
            </w:pPr>
            <w:r>
              <w:rPr>
                <w:rFonts w:ascii="Arial" w:hAnsi="Arial" w:cs="Arial"/>
                <w:b/>
                <w:bCs/>
                <w:color w:val="000000"/>
                <w:sz w:val="10"/>
                <w:szCs w:val="10"/>
              </w:rPr>
              <w:t>Garantizados con cartera y la recuperación que se vaya generando por el programa.</w:t>
            </w:r>
          </w:p>
        </w:tc>
      </w:tr>
      <w:tr w:rsidR="00F572E9" w:rsidRPr="004A50F7" w14:paraId="18547C1E" w14:textId="77777777" w:rsidTr="00C40F04">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3E42D661"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PP2007 PYME M1</w:t>
            </w:r>
          </w:p>
        </w:tc>
        <w:tc>
          <w:tcPr>
            <w:tcW w:w="1327" w:type="dxa"/>
            <w:tcBorders>
              <w:top w:val="nil"/>
              <w:left w:val="nil"/>
              <w:bottom w:val="single" w:sz="4" w:space="0" w:color="auto"/>
              <w:right w:val="single" w:sz="4" w:space="0" w:color="auto"/>
            </w:tcBorders>
            <w:shd w:val="clear" w:color="auto" w:fill="auto"/>
            <w:vAlign w:val="bottom"/>
            <w:hideMark/>
          </w:tcPr>
          <w:p w14:paraId="25270F19"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74,421.49</w:t>
            </w:r>
          </w:p>
        </w:tc>
        <w:tc>
          <w:tcPr>
            <w:tcW w:w="1921" w:type="dxa"/>
            <w:vMerge/>
            <w:tcBorders>
              <w:left w:val="nil"/>
              <w:right w:val="single" w:sz="4" w:space="0" w:color="auto"/>
            </w:tcBorders>
          </w:tcPr>
          <w:p w14:paraId="667B03FA" w14:textId="77777777" w:rsidR="00F572E9" w:rsidRPr="004A50F7" w:rsidRDefault="00F572E9" w:rsidP="004A50F7">
            <w:pPr>
              <w:jc w:val="right"/>
              <w:rPr>
                <w:rFonts w:ascii="Arial" w:hAnsi="Arial" w:cs="Arial"/>
                <w:color w:val="000000"/>
                <w:sz w:val="10"/>
                <w:szCs w:val="10"/>
              </w:rPr>
            </w:pPr>
          </w:p>
        </w:tc>
      </w:tr>
      <w:tr w:rsidR="00F572E9" w:rsidRPr="004A50F7" w14:paraId="05D5F9B4" w14:textId="77777777" w:rsidTr="00C40F04">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4F1B1592"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PP 2008 PYME</w:t>
            </w:r>
          </w:p>
        </w:tc>
        <w:tc>
          <w:tcPr>
            <w:tcW w:w="1327" w:type="dxa"/>
            <w:tcBorders>
              <w:top w:val="nil"/>
              <w:left w:val="nil"/>
              <w:bottom w:val="single" w:sz="4" w:space="0" w:color="auto"/>
              <w:right w:val="single" w:sz="4" w:space="0" w:color="auto"/>
            </w:tcBorders>
            <w:shd w:val="clear" w:color="auto" w:fill="auto"/>
            <w:vAlign w:val="bottom"/>
            <w:hideMark/>
          </w:tcPr>
          <w:p w14:paraId="5D176C36"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147,154.50</w:t>
            </w:r>
          </w:p>
        </w:tc>
        <w:tc>
          <w:tcPr>
            <w:tcW w:w="1921" w:type="dxa"/>
            <w:vMerge/>
            <w:tcBorders>
              <w:left w:val="nil"/>
              <w:right w:val="single" w:sz="4" w:space="0" w:color="auto"/>
            </w:tcBorders>
          </w:tcPr>
          <w:p w14:paraId="669F3C37" w14:textId="77777777" w:rsidR="00F572E9" w:rsidRPr="004A50F7" w:rsidRDefault="00F572E9" w:rsidP="004A50F7">
            <w:pPr>
              <w:jc w:val="right"/>
              <w:rPr>
                <w:rFonts w:ascii="Arial" w:hAnsi="Arial" w:cs="Arial"/>
                <w:color w:val="000000"/>
                <w:sz w:val="10"/>
                <w:szCs w:val="10"/>
              </w:rPr>
            </w:pPr>
          </w:p>
        </w:tc>
      </w:tr>
      <w:tr w:rsidR="00F572E9" w:rsidRPr="004A50F7" w14:paraId="155552C3" w14:textId="77777777" w:rsidTr="00C40F04">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7CD91B32"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CAPITAL SEMILLA 2008</w:t>
            </w:r>
          </w:p>
        </w:tc>
        <w:tc>
          <w:tcPr>
            <w:tcW w:w="1327" w:type="dxa"/>
            <w:tcBorders>
              <w:top w:val="nil"/>
              <w:left w:val="nil"/>
              <w:bottom w:val="single" w:sz="4" w:space="0" w:color="auto"/>
              <w:right w:val="single" w:sz="4" w:space="0" w:color="auto"/>
            </w:tcBorders>
            <w:shd w:val="clear" w:color="auto" w:fill="auto"/>
            <w:vAlign w:val="bottom"/>
            <w:hideMark/>
          </w:tcPr>
          <w:p w14:paraId="2FF53ED5"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176,077.70</w:t>
            </w:r>
          </w:p>
        </w:tc>
        <w:tc>
          <w:tcPr>
            <w:tcW w:w="1921" w:type="dxa"/>
            <w:vMerge/>
            <w:tcBorders>
              <w:left w:val="nil"/>
              <w:right w:val="single" w:sz="4" w:space="0" w:color="auto"/>
            </w:tcBorders>
          </w:tcPr>
          <w:p w14:paraId="6E7839FB" w14:textId="77777777" w:rsidR="00F572E9" w:rsidRPr="004A50F7" w:rsidRDefault="00F572E9" w:rsidP="004A50F7">
            <w:pPr>
              <w:jc w:val="right"/>
              <w:rPr>
                <w:rFonts w:ascii="Arial" w:hAnsi="Arial" w:cs="Arial"/>
                <w:color w:val="000000"/>
                <w:sz w:val="10"/>
                <w:szCs w:val="10"/>
              </w:rPr>
            </w:pPr>
          </w:p>
        </w:tc>
      </w:tr>
      <w:tr w:rsidR="00F572E9" w:rsidRPr="004A50F7" w14:paraId="46269B5E" w14:textId="77777777" w:rsidTr="00C40F04">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0554D0FE"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FOCIR PYME 2010</w:t>
            </w:r>
          </w:p>
        </w:tc>
        <w:tc>
          <w:tcPr>
            <w:tcW w:w="1327" w:type="dxa"/>
            <w:tcBorders>
              <w:top w:val="nil"/>
              <w:left w:val="nil"/>
              <w:bottom w:val="single" w:sz="4" w:space="0" w:color="auto"/>
              <w:right w:val="single" w:sz="4" w:space="0" w:color="auto"/>
            </w:tcBorders>
            <w:shd w:val="clear" w:color="auto" w:fill="auto"/>
            <w:vAlign w:val="bottom"/>
            <w:hideMark/>
          </w:tcPr>
          <w:p w14:paraId="21E2650F"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4,465,939.92</w:t>
            </w:r>
          </w:p>
        </w:tc>
        <w:tc>
          <w:tcPr>
            <w:tcW w:w="1921" w:type="dxa"/>
            <w:vMerge/>
            <w:tcBorders>
              <w:left w:val="nil"/>
              <w:right w:val="single" w:sz="4" w:space="0" w:color="auto"/>
            </w:tcBorders>
          </w:tcPr>
          <w:p w14:paraId="054BC08D" w14:textId="77777777" w:rsidR="00F572E9" w:rsidRPr="004A50F7" w:rsidRDefault="00F572E9" w:rsidP="004A50F7">
            <w:pPr>
              <w:jc w:val="right"/>
              <w:rPr>
                <w:rFonts w:ascii="Arial" w:hAnsi="Arial" w:cs="Arial"/>
                <w:color w:val="000000"/>
                <w:sz w:val="10"/>
                <w:szCs w:val="10"/>
              </w:rPr>
            </w:pPr>
          </w:p>
        </w:tc>
      </w:tr>
      <w:tr w:rsidR="00F572E9" w:rsidRPr="004A50F7" w14:paraId="717299AC" w14:textId="77777777" w:rsidTr="00C40F04">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52233D30"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CAPITAL SEMILLA 2010</w:t>
            </w:r>
          </w:p>
        </w:tc>
        <w:tc>
          <w:tcPr>
            <w:tcW w:w="1327" w:type="dxa"/>
            <w:tcBorders>
              <w:top w:val="nil"/>
              <w:left w:val="nil"/>
              <w:bottom w:val="single" w:sz="4" w:space="0" w:color="auto"/>
              <w:right w:val="single" w:sz="4" w:space="0" w:color="auto"/>
            </w:tcBorders>
            <w:shd w:val="clear" w:color="auto" w:fill="auto"/>
            <w:vAlign w:val="bottom"/>
            <w:hideMark/>
          </w:tcPr>
          <w:p w14:paraId="2CEF44B0"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1,867,839.75</w:t>
            </w:r>
          </w:p>
        </w:tc>
        <w:tc>
          <w:tcPr>
            <w:tcW w:w="1921" w:type="dxa"/>
            <w:vMerge/>
            <w:tcBorders>
              <w:left w:val="nil"/>
              <w:right w:val="single" w:sz="4" w:space="0" w:color="auto"/>
            </w:tcBorders>
          </w:tcPr>
          <w:p w14:paraId="722ADD24" w14:textId="77777777" w:rsidR="00F572E9" w:rsidRPr="004A50F7" w:rsidRDefault="00F572E9" w:rsidP="004A50F7">
            <w:pPr>
              <w:jc w:val="right"/>
              <w:rPr>
                <w:rFonts w:ascii="Arial" w:hAnsi="Arial" w:cs="Arial"/>
                <w:color w:val="000000"/>
                <w:sz w:val="10"/>
                <w:szCs w:val="10"/>
              </w:rPr>
            </w:pPr>
          </w:p>
        </w:tc>
      </w:tr>
      <w:tr w:rsidR="00F572E9" w:rsidRPr="004A50F7" w14:paraId="5F929EE5" w14:textId="77777777" w:rsidTr="00C40F04">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547E5564"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FOCIR PYME 2011</w:t>
            </w:r>
          </w:p>
        </w:tc>
        <w:tc>
          <w:tcPr>
            <w:tcW w:w="1327" w:type="dxa"/>
            <w:tcBorders>
              <w:top w:val="nil"/>
              <w:left w:val="nil"/>
              <w:bottom w:val="single" w:sz="4" w:space="0" w:color="auto"/>
              <w:right w:val="single" w:sz="4" w:space="0" w:color="auto"/>
            </w:tcBorders>
            <w:shd w:val="clear" w:color="auto" w:fill="auto"/>
            <w:vAlign w:val="bottom"/>
            <w:hideMark/>
          </w:tcPr>
          <w:p w14:paraId="0D9ECB8D"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999,137.27</w:t>
            </w:r>
          </w:p>
        </w:tc>
        <w:tc>
          <w:tcPr>
            <w:tcW w:w="1921" w:type="dxa"/>
            <w:vMerge/>
            <w:tcBorders>
              <w:left w:val="nil"/>
              <w:right w:val="single" w:sz="4" w:space="0" w:color="auto"/>
            </w:tcBorders>
          </w:tcPr>
          <w:p w14:paraId="1FF39B1E" w14:textId="77777777" w:rsidR="00F572E9" w:rsidRPr="004A50F7" w:rsidRDefault="00F572E9" w:rsidP="004A50F7">
            <w:pPr>
              <w:jc w:val="right"/>
              <w:rPr>
                <w:rFonts w:ascii="Arial" w:hAnsi="Arial" w:cs="Arial"/>
                <w:color w:val="000000"/>
                <w:sz w:val="10"/>
                <w:szCs w:val="10"/>
              </w:rPr>
            </w:pPr>
          </w:p>
        </w:tc>
      </w:tr>
      <w:tr w:rsidR="00F572E9" w:rsidRPr="004A50F7" w14:paraId="28890575" w14:textId="77777777" w:rsidTr="00C40F04">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16E69E98"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FOCIR PYME 2012</w:t>
            </w:r>
          </w:p>
        </w:tc>
        <w:tc>
          <w:tcPr>
            <w:tcW w:w="1327" w:type="dxa"/>
            <w:tcBorders>
              <w:top w:val="nil"/>
              <w:left w:val="nil"/>
              <w:bottom w:val="single" w:sz="4" w:space="0" w:color="auto"/>
              <w:right w:val="single" w:sz="4" w:space="0" w:color="auto"/>
            </w:tcBorders>
            <w:shd w:val="clear" w:color="auto" w:fill="auto"/>
            <w:vAlign w:val="bottom"/>
            <w:hideMark/>
          </w:tcPr>
          <w:p w14:paraId="285EFA2C"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1,909,546.99</w:t>
            </w:r>
          </w:p>
        </w:tc>
        <w:tc>
          <w:tcPr>
            <w:tcW w:w="1921" w:type="dxa"/>
            <w:vMerge/>
            <w:tcBorders>
              <w:left w:val="nil"/>
              <w:right w:val="single" w:sz="4" w:space="0" w:color="auto"/>
            </w:tcBorders>
          </w:tcPr>
          <w:p w14:paraId="5EB0325D" w14:textId="77777777" w:rsidR="00F572E9" w:rsidRPr="004A50F7" w:rsidRDefault="00F572E9" w:rsidP="004A50F7">
            <w:pPr>
              <w:jc w:val="right"/>
              <w:rPr>
                <w:rFonts w:ascii="Arial" w:hAnsi="Arial" w:cs="Arial"/>
                <w:color w:val="000000"/>
                <w:sz w:val="10"/>
                <w:szCs w:val="10"/>
              </w:rPr>
            </w:pPr>
          </w:p>
        </w:tc>
      </w:tr>
      <w:tr w:rsidR="00F572E9" w:rsidRPr="004A50F7" w14:paraId="3FB0CE25" w14:textId="77777777" w:rsidTr="00FF7FCF">
        <w:trPr>
          <w:trHeight w:val="113"/>
          <w:jc w:val="center"/>
        </w:trPr>
        <w:tc>
          <w:tcPr>
            <w:tcW w:w="2544" w:type="dxa"/>
            <w:tcBorders>
              <w:top w:val="nil"/>
              <w:left w:val="single" w:sz="4" w:space="0" w:color="auto"/>
              <w:bottom w:val="single" w:sz="4" w:space="0" w:color="auto"/>
              <w:right w:val="single" w:sz="4" w:space="0" w:color="auto"/>
            </w:tcBorders>
            <w:shd w:val="clear" w:color="auto" w:fill="auto"/>
            <w:vAlign w:val="bottom"/>
            <w:hideMark/>
          </w:tcPr>
          <w:p w14:paraId="2BA33405"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FOCIR PYME 2013</w:t>
            </w:r>
          </w:p>
        </w:tc>
        <w:tc>
          <w:tcPr>
            <w:tcW w:w="1327" w:type="dxa"/>
            <w:tcBorders>
              <w:top w:val="nil"/>
              <w:left w:val="nil"/>
              <w:bottom w:val="single" w:sz="4" w:space="0" w:color="auto"/>
              <w:right w:val="single" w:sz="4" w:space="0" w:color="auto"/>
            </w:tcBorders>
            <w:shd w:val="clear" w:color="auto" w:fill="auto"/>
            <w:vAlign w:val="bottom"/>
            <w:hideMark/>
          </w:tcPr>
          <w:p w14:paraId="2F0F677A"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654,107.82</w:t>
            </w:r>
          </w:p>
        </w:tc>
        <w:tc>
          <w:tcPr>
            <w:tcW w:w="1921" w:type="dxa"/>
            <w:vMerge/>
            <w:tcBorders>
              <w:left w:val="nil"/>
              <w:bottom w:val="single" w:sz="4" w:space="0" w:color="auto"/>
              <w:right w:val="single" w:sz="4" w:space="0" w:color="auto"/>
            </w:tcBorders>
          </w:tcPr>
          <w:p w14:paraId="7D018DFB" w14:textId="77777777" w:rsidR="00F572E9" w:rsidRPr="004A50F7" w:rsidRDefault="00F572E9" w:rsidP="004A50F7">
            <w:pPr>
              <w:jc w:val="right"/>
              <w:rPr>
                <w:rFonts w:ascii="Arial" w:hAnsi="Arial" w:cs="Arial"/>
                <w:color w:val="000000"/>
                <w:sz w:val="10"/>
                <w:szCs w:val="10"/>
              </w:rPr>
            </w:pPr>
          </w:p>
        </w:tc>
      </w:tr>
      <w:tr w:rsidR="00F572E9" w:rsidRPr="004A50F7" w14:paraId="1733B71F" w14:textId="77777777" w:rsidTr="00F572E9">
        <w:trPr>
          <w:gridAfter w:val="1"/>
          <w:wAfter w:w="1921" w:type="dxa"/>
          <w:trHeight w:val="113"/>
          <w:jc w:val="center"/>
        </w:trPr>
        <w:tc>
          <w:tcPr>
            <w:tcW w:w="2544" w:type="dxa"/>
            <w:tcBorders>
              <w:top w:val="nil"/>
              <w:left w:val="nil"/>
              <w:bottom w:val="nil"/>
              <w:right w:val="nil"/>
            </w:tcBorders>
            <w:shd w:val="clear" w:color="auto" w:fill="auto"/>
            <w:vAlign w:val="bottom"/>
            <w:hideMark/>
          </w:tcPr>
          <w:p w14:paraId="7CE133EF"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Subtotal</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66925780" w14:textId="7C0127D3" w:rsidR="00F572E9" w:rsidRPr="004A50F7" w:rsidRDefault="001D0F54" w:rsidP="004A50F7">
            <w:pPr>
              <w:jc w:val="right"/>
              <w:rPr>
                <w:rFonts w:ascii="Arial" w:hAnsi="Arial" w:cs="Arial"/>
                <w:b/>
                <w:bCs/>
                <w:color w:val="000000"/>
                <w:sz w:val="10"/>
                <w:szCs w:val="10"/>
              </w:rPr>
            </w:pPr>
            <w:r>
              <w:rPr>
                <w:rFonts w:ascii="Arial" w:hAnsi="Arial" w:cs="Arial"/>
                <w:b/>
                <w:bCs/>
                <w:color w:val="000000"/>
                <w:sz w:val="10"/>
                <w:szCs w:val="10"/>
              </w:rPr>
              <w:t>10,316,610.71</w:t>
            </w:r>
          </w:p>
        </w:tc>
      </w:tr>
      <w:tr w:rsidR="00F572E9" w:rsidRPr="004A50F7" w14:paraId="3D3319D5" w14:textId="77777777" w:rsidTr="00F572E9">
        <w:trPr>
          <w:gridAfter w:val="1"/>
          <w:wAfter w:w="1921" w:type="dxa"/>
          <w:trHeight w:val="113"/>
          <w:jc w:val="center"/>
        </w:trPr>
        <w:tc>
          <w:tcPr>
            <w:tcW w:w="2544" w:type="dxa"/>
            <w:tcBorders>
              <w:top w:val="nil"/>
              <w:left w:val="nil"/>
              <w:bottom w:val="nil"/>
              <w:right w:val="nil"/>
            </w:tcBorders>
            <w:shd w:val="clear" w:color="auto" w:fill="auto"/>
            <w:vAlign w:val="bottom"/>
            <w:hideMark/>
          </w:tcPr>
          <w:p w14:paraId="3604F023" w14:textId="77777777" w:rsidR="00F572E9" w:rsidRPr="004A50F7" w:rsidRDefault="00F572E9" w:rsidP="004A50F7">
            <w:pPr>
              <w:rPr>
                <w:rFonts w:ascii="Arial" w:hAnsi="Arial" w:cs="Arial"/>
                <w:color w:val="000000"/>
                <w:sz w:val="10"/>
                <w:szCs w:val="10"/>
              </w:rPr>
            </w:pPr>
          </w:p>
        </w:tc>
        <w:tc>
          <w:tcPr>
            <w:tcW w:w="1327" w:type="dxa"/>
            <w:tcBorders>
              <w:top w:val="nil"/>
              <w:left w:val="nil"/>
              <w:bottom w:val="nil"/>
              <w:right w:val="nil"/>
            </w:tcBorders>
            <w:shd w:val="clear" w:color="auto" w:fill="auto"/>
            <w:noWrap/>
            <w:vAlign w:val="bottom"/>
            <w:hideMark/>
          </w:tcPr>
          <w:p w14:paraId="767D3A51" w14:textId="77777777" w:rsidR="00F572E9" w:rsidRPr="004A50F7" w:rsidRDefault="00F572E9" w:rsidP="004A50F7">
            <w:pPr>
              <w:jc w:val="right"/>
              <w:rPr>
                <w:rFonts w:ascii="Arial" w:hAnsi="Arial" w:cs="Arial"/>
                <w:b/>
                <w:bCs/>
                <w:color w:val="000000"/>
                <w:sz w:val="10"/>
                <w:szCs w:val="10"/>
              </w:rPr>
            </w:pPr>
          </w:p>
        </w:tc>
      </w:tr>
      <w:tr w:rsidR="00F572E9" w:rsidRPr="004A50F7" w14:paraId="23A6D62A" w14:textId="77777777" w:rsidTr="00F572E9">
        <w:trPr>
          <w:trHeight w:val="113"/>
          <w:jc w:val="center"/>
        </w:trPr>
        <w:tc>
          <w:tcPr>
            <w:tcW w:w="25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A0DADE"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MUNICIPIOS</w:t>
            </w:r>
          </w:p>
        </w:tc>
        <w:tc>
          <w:tcPr>
            <w:tcW w:w="1327" w:type="dxa"/>
            <w:tcBorders>
              <w:top w:val="single" w:sz="4" w:space="0" w:color="auto"/>
              <w:left w:val="nil"/>
              <w:bottom w:val="single" w:sz="4" w:space="0" w:color="auto"/>
              <w:right w:val="single" w:sz="4" w:space="0" w:color="auto"/>
            </w:tcBorders>
            <w:shd w:val="clear" w:color="000000" w:fill="D9D9D9"/>
            <w:noWrap/>
            <w:vAlign w:val="bottom"/>
            <w:hideMark/>
          </w:tcPr>
          <w:p w14:paraId="63F91990"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saldo</w:t>
            </w:r>
          </w:p>
        </w:tc>
        <w:tc>
          <w:tcPr>
            <w:tcW w:w="1921" w:type="dxa"/>
            <w:tcBorders>
              <w:top w:val="single" w:sz="4" w:space="0" w:color="auto"/>
              <w:left w:val="nil"/>
              <w:bottom w:val="single" w:sz="4" w:space="0" w:color="auto"/>
              <w:right w:val="single" w:sz="4" w:space="0" w:color="auto"/>
            </w:tcBorders>
            <w:shd w:val="clear" w:color="000000" w:fill="D9D9D9"/>
          </w:tcPr>
          <w:p w14:paraId="66569BE0" w14:textId="77777777" w:rsidR="00F572E9" w:rsidRPr="004A50F7" w:rsidRDefault="00F572E9" w:rsidP="004A50F7">
            <w:pPr>
              <w:jc w:val="right"/>
              <w:rPr>
                <w:rFonts w:ascii="Arial" w:hAnsi="Arial" w:cs="Arial"/>
                <w:color w:val="000000"/>
                <w:sz w:val="10"/>
                <w:szCs w:val="10"/>
              </w:rPr>
            </w:pPr>
          </w:p>
        </w:tc>
      </w:tr>
      <w:tr w:rsidR="00F572E9" w:rsidRPr="004A50F7" w14:paraId="033B7C91" w14:textId="77777777" w:rsidTr="00FF7FCF">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7B66D34B" w14:textId="77777777" w:rsidR="00F572E9" w:rsidRPr="004A50F7" w:rsidRDefault="00F572E9" w:rsidP="004A50F7">
            <w:pPr>
              <w:rPr>
                <w:rFonts w:ascii="Arial" w:hAnsi="Arial" w:cs="Arial"/>
                <w:color w:val="000000"/>
                <w:sz w:val="10"/>
                <w:szCs w:val="10"/>
              </w:rPr>
            </w:pPr>
            <w:r w:rsidRPr="004A50F7">
              <w:rPr>
                <w:rFonts w:ascii="Arial" w:hAnsi="Arial" w:cs="Arial"/>
                <w:color w:val="000000"/>
                <w:sz w:val="10"/>
                <w:szCs w:val="10"/>
              </w:rPr>
              <w:t>CON CORREGIDORA PUEDES</w:t>
            </w:r>
          </w:p>
        </w:tc>
        <w:tc>
          <w:tcPr>
            <w:tcW w:w="1327" w:type="dxa"/>
            <w:tcBorders>
              <w:top w:val="nil"/>
              <w:left w:val="nil"/>
              <w:bottom w:val="single" w:sz="4" w:space="0" w:color="auto"/>
              <w:right w:val="single" w:sz="4" w:space="0" w:color="auto"/>
            </w:tcBorders>
            <w:shd w:val="clear" w:color="auto" w:fill="auto"/>
            <w:vAlign w:val="bottom"/>
            <w:hideMark/>
          </w:tcPr>
          <w:p w14:paraId="32C4D504" w14:textId="77777777" w:rsidR="00F572E9" w:rsidRPr="004A50F7" w:rsidRDefault="00F572E9" w:rsidP="004A50F7">
            <w:pPr>
              <w:jc w:val="right"/>
              <w:rPr>
                <w:rFonts w:ascii="Arial" w:hAnsi="Arial" w:cs="Arial"/>
                <w:color w:val="000000"/>
                <w:sz w:val="10"/>
                <w:szCs w:val="10"/>
              </w:rPr>
            </w:pPr>
            <w:r w:rsidRPr="004A50F7">
              <w:rPr>
                <w:rFonts w:ascii="Arial" w:hAnsi="Arial" w:cs="Arial"/>
                <w:color w:val="000000"/>
                <w:sz w:val="10"/>
                <w:szCs w:val="10"/>
              </w:rPr>
              <w:t>40,812.00</w:t>
            </w:r>
          </w:p>
        </w:tc>
        <w:tc>
          <w:tcPr>
            <w:tcW w:w="1921" w:type="dxa"/>
            <w:tcBorders>
              <w:left w:val="nil"/>
              <w:right w:val="single" w:sz="4" w:space="0" w:color="auto"/>
            </w:tcBorders>
          </w:tcPr>
          <w:p w14:paraId="442CBC2A" w14:textId="77777777" w:rsidR="00F572E9" w:rsidRPr="004A50F7" w:rsidRDefault="00F572E9" w:rsidP="004A50F7">
            <w:pPr>
              <w:jc w:val="right"/>
              <w:rPr>
                <w:rFonts w:ascii="Arial" w:hAnsi="Arial" w:cs="Arial"/>
                <w:color w:val="000000"/>
                <w:sz w:val="10"/>
                <w:szCs w:val="10"/>
              </w:rPr>
            </w:pPr>
          </w:p>
        </w:tc>
      </w:tr>
      <w:tr w:rsidR="00F572E9" w:rsidRPr="004A50F7" w14:paraId="5277CAF9" w14:textId="77777777" w:rsidTr="00F572E9">
        <w:trPr>
          <w:gridAfter w:val="1"/>
          <w:wAfter w:w="1921" w:type="dxa"/>
          <w:trHeight w:val="113"/>
          <w:jc w:val="center"/>
        </w:trPr>
        <w:tc>
          <w:tcPr>
            <w:tcW w:w="2544" w:type="dxa"/>
            <w:tcBorders>
              <w:top w:val="nil"/>
              <w:left w:val="nil"/>
              <w:bottom w:val="nil"/>
              <w:right w:val="nil"/>
            </w:tcBorders>
            <w:shd w:val="clear" w:color="auto" w:fill="auto"/>
            <w:noWrap/>
            <w:vAlign w:val="bottom"/>
            <w:hideMark/>
          </w:tcPr>
          <w:p w14:paraId="3DFEFE45" w14:textId="77777777" w:rsidR="00F572E9" w:rsidRPr="004A50F7" w:rsidRDefault="00F572E9" w:rsidP="004A50F7">
            <w:pPr>
              <w:rPr>
                <w:rFonts w:ascii="Arial" w:hAnsi="Arial" w:cs="Arial"/>
                <w:color w:val="000000"/>
                <w:sz w:val="10"/>
                <w:szCs w:val="10"/>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7A6D6991" w14:textId="1C42F352" w:rsidR="00F572E9" w:rsidRPr="004A50F7" w:rsidRDefault="00F572E9" w:rsidP="001D0F54">
            <w:pPr>
              <w:jc w:val="right"/>
              <w:rPr>
                <w:rFonts w:ascii="Arial" w:hAnsi="Arial" w:cs="Arial"/>
                <w:b/>
                <w:bCs/>
                <w:color w:val="000000"/>
                <w:sz w:val="10"/>
                <w:szCs w:val="10"/>
              </w:rPr>
            </w:pPr>
            <w:r w:rsidRPr="004A50F7">
              <w:rPr>
                <w:rFonts w:ascii="Arial" w:hAnsi="Arial" w:cs="Arial"/>
                <w:b/>
                <w:bCs/>
                <w:color w:val="000000"/>
                <w:sz w:val="10"/>
                <w:szCs w:val="10"/>
              </w:rPr>
              <w:t>40,812.00</w:t>
            </w:r>
          </w:p>
        </w:tc>
      </w:tr>
      <w:tr w:rsidR="00F572E9" w:rsidRPr="004A50F7" w14:paraId="7A9AE470" w14:textId="77777777" w:rsidTr="00F572E9">
        <w:trPr>
          <w:trHeight w:val="113"/>
          <w:jc w:val="center"/>
        </w:trPr>
        <w:tc>
          <w:tcPr>
            <w:tcW w:w="2544" w:type="dxa"/>
            <w:tcBorders>
              <w:top w:val="nil"/>
              <w:left w:val="nil"/>
              <w:bottom w:val="nil"/>
              <w:right w:val="nil"/>
            </w:tcBorders>
            <w:shd w:val="clear" w:color="auto" w:fill="auto"/>
            <w:noWrap/>
            <w:vAlign w:val="bottom"/>
            <w:hideMark/>
          </w:tcPr>
          <w:p w14:paraId="58B2907E" w14:textId="77777777" w:rsidR="00E91D3E" w:rsidRPr="004A50F7" w:rsidRDefault="00E91D3E" w:rsidP="004A50F7">
            <w:pPr>
              <w:rPr>
                <w:rFonts w:ascii="Arial" w:hAnsi="Arial" w:cs="Arial"/>
                <w:color w:val="000000"/>
                <w:sz w:val="10"/>
                <w:szCs w:val="10"/>
              </w:rPr>
            </w:pPr>
          </w:p>
        </w:tc>
        <w:tc>
          <w:tcPr>
            <w:tcW w:w="1327" w:type="dxa"/>
            <w:tcBorders>
              <w:top w:val="nil"/>
              <w:left w:val="nil"/>
              <w:bottom w:val="nil"/>
              <w:right w:val="nil"/>
            </w:tcBorders>
            <w:shd w:val="clear" w:color="auto" w:fill="auto"/>
            <w:noWrap/>
            <w:vAlign w:val="bottom"/>
            <w:hideMark/>
          </w:tcPr>
          <w:p w14:paraId="555E0A0A" w14:textId="77777777" w:rsidR="00F572E9" w:rsidRPr="004A50F7" w:rsidRDefault="00F572E9" w:rsidP="004A50F7">
            <w:pPr>
              <w:jc w:val="right"/>
              <w:rPr>
                <w:rFonts w:ascii="Arial" w:hAnsi="Arial" w:cs="Arial"/>
                <w:color w:val="000000"/>
                <w:sz w:val="10"/>
                <w:szCs w:val="10"/>
              </w:rPr>
            </w:pPr>
          </w:p>
        </w:tc>
        <w:tc>
          <w:tcPr>
            <w:tcW w:w="1921" w:type="dxa"/>
            <w:tcBorders>
              <w:top w:val="nil"/>
              <w:left w:val="nil"/>
              <w:bottom w:val="nil"/>
              <w:right w:val="nil"/>
            </w:tcBorders>
          </w:tcPr>
          <w:p w14:paraId="13B3FA6D" w14:textId="77777777" w:rsidR="00F572E9" w:rsidRPr="004A50F7" w:rsidRDefault="00F572E9" w:rsidP="004A50F7">
            <w:pPr>
              <w:jc w:val="right"/>
              <w:rPr>
                <w:rFonts w:ascii="Arial" w:hAnsi="Arial" w:cs="Arial"/>
                <w:color w:val="000000"/>
                <w:sz w:val="10"/>
                <w:szCs w:val="10"/>
              </w:rPr>
            </w:pPr>
          </w:p>
        </w:tc>
      </w:tr>
      <w:tr w:rsidR="00E91D3E" w:rsidRPr="004A50F7" w14:paraId="65956139" w14:textId="77777777" w:rsidTr="00B475D6">
        <w:trPr>
          <w:trHeight w:val="113"/>
          <w:jc w:val="center"/>
        </w:trPr>
        <w:tc>
          <w:tcPr>
            <w:tcW w:w="25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3A8969" w14:textId="4C2EE579" w:rsidR="00E91D3E" w:rsidRPr="004A50F7" w:rsidRDefault="00E91D3E" w:rsidP="004A50F7">
            <w:pPr>
              <w:jc w:val="center"/>
              <w:rPr>
                <w:rFonts w:ascii="Arial" w:hAnsi="Arial" w:cs="Arial"/>
                <w:color w:val="000000"/>
                <w:sz w:val="10"/>
                <w:szCs w:val="10"/>
              </w:rPr>
            </w:pPr>
            <w:r>
              <w:rPr>
                <w:rFonts w:ascii="Arial" w:hAnsi="Arial" w:cs="Arial"/>
                <w:color w:val="000000"/>
                <w:sz w:val="10"/>
                <w:szCs w:val="10"/>
              </w:rPr>
              <w:t>INNOVATEUR</w:t>
            </w:r>
          </w:p>
        </w:tc>
        <w:tc>
          <w:tcPr>
            <w:tcW w:w="1327" w:type="dxa"/>
            <w:tcBorders>
              <w:top w:val="single" w:sz="4" w:space="0" w:color="auto"/>
              <w:left w:val="nil"/>
              <w:bottom w:val="single" w:sz="4" w:space="0" w:color="auto"/>
              <w:right w:val="single" w:sz="4" w:space="0" w:color="auto"/>
            </w:tcBorders>
            <w:shd w:val="clear" w:color="000000" w:fill="D9D9D9"/>
            <w:noWrap/>
            <w:vAlign w:val="bottom"/>
            <w:hideMark/>
          </w:tcPr>
          <w:p w14:paraId="17B64A34" w14:textId="1E4C98A0"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saldo</w:t>
            </w:r>
          </w:p>
        </w:tc>
        <w:tc>
          <w:tcPr>
            <w:tcW w:w="1921" w:type="dxa"/>
            <w:tcBorders>
              <w:top w:val="single" w:sz="4" w:space="0" w:color="auto"/>
              <w:left w:val="nil"/>
              <w:bottom w:val="single" w:sz="4" w:space="0" w:color="auto"/>
              <w:right w:val="single" w:sz="4" w:space="0" w:color="auto"/>
            </w:tcBorders>
            <w:shd w:val="clear" w:color="000000" w:fill="D9D9D9"/>
          </w:tcPr>
          <w:p w14:paraId="47496430" w14:textId="77777777" w:rsidR="00E91D3E" w:rsidRPr="004A50F7" w:rsidRDefault="00E91D3E" w:rsidP="004A50F7">
            <w:pPr>
              <w:jc w:val="right"/>
              <w:rPr>
                <w:rFonts w:ascii="Arial" w:hAnsi="Arial" w:cs="Arial"/>
                <w:color w:val="000000"/>
                <w:sz w:val="10"/>
                <w:szCs w:val="10"/>
              </w:rPr>
            </w:pPr>
          </w:p>
        </w:tc>
      </w:tr>
      <w:tr w:rsidR="00E91D3E" w:rsidRPr="004A50F7" w14:paraId="09528843" w14:textId="77777777" w:rsidTr="00B475D6">
        <w:trPr>
          <w:trHeight w:val="113"/>
          <w:jc w:val="center"/>
        </w:trPr>
        <w:tc>
          <w:tcPr>
            <w:tcW w:w="2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FB51B" w14:textId="5362EB6A" w:rsidR="00E91D3E" w:rsidRPr="004A50F7" w:rsidRDefault="00E91D3E" w:rsidP="004A50F7">
            <w:pPr>
              <w:rPr>
                <w:rFonts w:ascii="Arial" w:hAnsi="Arial" w:cs="Arial"/>
                <w:color w:val="000000"/>
                <w:sz w:val="10"/>
                <w:szCs w:val="10"/>
              </w:rPr>
            </w:pPr>
            <w:r>
              <w:rPr>
                <w:rFonts w:ascii="Arial" w:hAnsi="Arial" w:cs="Arial"/>
                <w:color w:val="000000"/>
                <w:sz w:val="10"/>
                <w:szCs w:val="10"/>
              </w:rPr>
              <w:t>INNOVATEUR CS 2007</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14:paraId="0B9387C8" w14:textId="7B52F371"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1,302,688.27</w:t>
            </w:r>
          </w:p>
        </w:tc>
        <w:tc>
          <w:tcPr>
            <w:tcW w:w="1921" w:type="dxa"/>
            <w:vMerge w:val="restart"/>
            <w:tcBorders>
              <w:top w:val="single" w:sz="4" w:space="0" w:color="auto"/>
              <w:left w:val="nil"/>
              <w:bottom w:val="single" w:sz="4" w:space="0" w:color="auto"/>
              <w:right w:val="single" w:sz="4" w:space="0" w:color="auto"/>
            </w:tcBorders>
          </w:tcPr>
          <w:p w14:paraId="35CCB542" w14:textId="10DBA43C" w:rsidR="00E91D3E" w:rsidRPr="004A50F7" w:rsidRDefault="001D0F54" w:rsidP="00F572E9">
            <w:pPr>
              <w:rPr>
                <w:rFonts w:ascii="Arial" w:hAnsi="Arial" w:cs="Arial"/>
                <w:color w:val="000000"/>
                <w:sz w:val="10"/>
                <w:szCs w:val="10"/>
              </w:rPr>
            </w:pPr>
            <w:r>
              <w:rPr>
                <w:rFonts w:ascii="Arial" w:hAnsi="Arial" w:cs="Arial"/>
                <w:b/>
                <w:bCs/>
                <w:color w:val="000000"/>
                <w:sz w:val="10"/>
                <w:szCs w:val="10"/>
              </w:rPr>
              <w:t>Garantizados con cartera y la recuperación que se vaya generando por el programa.</w:t>
            </w:r>
          </w:p>
        </w:tc>
      </w:tr>
      <w:tr w:rsidR="00E91D3E" w:rsidRPr="004A50F7" w14:paraId="0B7DEED3" w14:textId="77777777" w:rsidTr="00B475D6">
        <w:trPr>
          <w:trHeight w:val="113"/>
          <w:jc w:val="center"/>
        </w:trPr>
        <w:tc>
          <w:tcPr>
            <w:tcW w:w="2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194E" w14:textId="49C1392C" w:rsidR="00E91D3E" w:rsidRPr="004A50F7" w:rsidRDefault="00E91D3E" w:rsidP="004A50F7">
            <w:pPr>
              <w:rPr>
                <w:rFonts w:ascii="Arial" w:hAnsi="Arial" w:cs="Arial"/>
                <w:color w:val="000000"/>
                <w:sz w:val="10"/>
                <w:szCs w:val="10"/>
              </w:rPr>
            </w:pPr>
          </w:p>
        </w:tc>
        <w:tc>
          <w:tcPr>
            <w:tcW w:w="1327" w:type="dxa"/>
            <w:tcBorders>
              <w:top w:val="single" w:sz="4" w:space="0" w:color="auto"/>
              <w:left w:val="nil"/>
              <w:bottom w:val="single" w:sz="4" w:space="0" w:color="auto"/>
              <w:right w:val="single" w:sz="4" w:space="0" w:color="auto"/>
            </w:tcBorders>
            <w:shd w:val="clear" w:color="auto" w:fill="auto"/>
            <w:vAlign w:val="bottom"/>
            <w:hideMark/>
          </w:tcPr>
          <w:p w14:paraId="08D18A33" w14:textId="1B99B7B1" w:rsidR="00E91D3E" w:rsidRPr="004A50F7" w:rsidRDefault="00E91D3E" w:rsidP="004A50F7">
            <w:pPr>
              <w:jc w:val="right"/>
              <w:rPr>
                <w:rFonts w:ascii="Arial" w:hAnsi="Arial" w:cs="Arial"/>
                <w:color w:val="000000"/>
                <w:sz w:val="10"/>
                <w:szCs w:val="10"/>
              </w:rPr>
            </w:pPr>
            <w:r>
              <w:rPr>
                <w:rFonts w:ascii="Arial" w:hAnsi="Arial" w:cs="Arial"/>
                <w:b/>
                <w:bCs/>
                <w:color w:val="000000"/>
                <w:sz w:val="10"/>
                <w:szCs w:val="10"/>
              </w:rPr>
              <w:t>1,302,688.27</w:t>
            </w:r>
          </w:p>
        </w:tc>
        <w:tc>
          <w:tcPr>
            <w:tcW w:w="1921" w:type="dxa"/>
            <w:vMerge/>
            <w:tcBorders>
              <w:top w:val="single" w:sz="4" w:space="0" w:color="auto"/>
              <w:left w:val="nil"/>
              <w:bottom w:val="single" w:sz="4" w:space="0" w:color="auto"/>
              <w:right w:val="single" w:sz="4" w:space="0" w:color="auto"/>
            </w:tcBorders>
          </w:tcPr>
          <w:p w14:paraId="69AF773B" w14:textId="77777777" w:rsidR="00E91D3E" w:rsidRPr="004A50F7" w:rsidRDefault="00E91D3E" w:rsidP="004A50F7">
            <w:pPr>
              <w:jc w:val="right"/>
              <w:rPr>
                <w:rFonts w:ascii="Arial" w:hAnsi="Arial" w:cs="Arial"/>
                <w:color w:val="000000"/>
                <w:sz w:val="10"/>
                <w:szCs w:val="10"/>
              </w:rPr>
            </w:pPr>
          </w:p>
        </w:tc>
      </w:tr>
      <w:tr w:rsidR="00E91D3E" w:rsidRPr="004A50F7" w14:paraId="4951D843" w14:textId="77777777" w:rsidTr="00B475D6">
        <w:trPr>
          <w:trHeight w:val="113"/>
          <w:jc w:val="center"/>
        </w:trPr>
        <w:tc>
          <w:tcPr>
            <w:tcW w:w="2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FC6B4"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JIMENEZ SALAZAR MARIA IMELDA</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14:paraId="1EB6CE1F"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3,000.00</w:t>
            </w:r>
          </w:p>
        </w:tc>
        <w:tc>
          <w:tcPr>
            <w:tcW w:w="1921" w:type="dxa"/>
            <w:vMerge/>
            <w:tcBorders>
              <w:top w:val="single" w:sz="4" w:space="0" w:color="auto"/>
              <w:left w:val="nil"/>
              <w:bottom w:val="single" w:sz="4" w:space="0" w:color="auto"/>
              <w:right w:val="single" w:sz="4" w:space="0" w:color="auto"/>
            </w:tcBorders>
          </w:tcPr>
          <w:p w14:paraId="660E2FEF" w14:textId="77777777" w:rsidR="00E91D3E" w:rsidRPr="004A50F7" w:rsidRDefault="00E91D3E" w:rsidP="004A50F7">
            <w:pPr>
              <w:jc w:val="right"/>
              <w:rPr>
                <w:rFonts w:ascii="Arial" w:hAnsi="Arial" w:cs="Arial"/>
                <w:color w:val="000000"/>
                <w:sz w:val="10"/>
                <w:szCs w:val="10"/>
              </w:rPr>
            </w:pPr>
          </w:p>
        </w:tc>
      </w:tr>
      <w:tr w:rsidR="00E91D3E" w:rsidRPr="004A50F7" w14:paraId="0AAA348F" w14:textId="77777777" w:rsidTr="00B475D6">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63E26684"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LOZANO MARTINEZ CLAUDIA ADRIANA</w:t>
            </w:r>
          </w:p>
        </w:tc>
        <w:tc>
          <w:tcPr>
            <w:tcW w:w="1327" w:type="dxa"/>
            <w:tcBorders>
              <w:top w:val="nil"/>
              <w:left w:val="nil"/>
              <w:bottom w:val="single" w:sz="4" w:space="0" w:color="auto"/>
              <w:right w:val="single" w:sz="4" w:space="0" w:color="auto"/>
            </w:tcBorders>
            <w:shd w:val="clear" w:color="auto" w:fill="auto"/>
            <w:vAlign w:val="bottom"/>
            <w:hideMark/>
          </w:tcPr>
          <w:p w14:paraId="7F83D088"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7,500.00</w:t>
            </w:r>
          </w:p>
        </w:tc>
        <w:tc>
          <w:tcPr>
            <w:tcW w:w="1921" w:type="dxa"/>
            <w:vMerge/>
            <w:tcBorders>
              <w:top w:val="single" w:sz="4" w:space="0" w:color="auto"/>
              <w:left w:val="nil"/>
              <w:bottom w:val="single" w:sz="4" w:space="0" w:color="auto"/>
              <w:right w:val="single" w:sz="4" w:space="0" w:color="auto"/>
            </w:tcBorders>
          </w:tcPr>
          <w:p w14:paraId="7EE3F7E6" w14:textId="77777777" w:rsidR="00E91D3E" w:rsidRPr="004A50F7" w:rsidRDefault="00E91D3E" w:rsidP="004A50F7">
            <w:pPr>
              <w:jc w:val="right"/>
              <w:rPr>
                <w:rFonts w:ascii="Arial" w:hAnsi="Arial" w:cs="Arial"/>
                <w:color w:val="000000"/>
                <w:sz w:val="10"/>
                <w:szCs w:val="10"/>
              </w:rPr>
            </w:pPr>
          </w:p>
        </w:tc>
      </w:tr>
      <w:tr w:rsidR="00E91D3E" w:rsidRPr="004A50F7" w14:paraId="751F9880" w14:textId="77777777" w:rsidTr="00B475D6">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4C4687BB"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SOTO GARNICA CLAUDIA ANGELICA</w:t>
            </w:r>
          </w:p>
        </w:tc>
        <w:tc>
          <w:tcPr>
            <w:tcW w:w="1327" w:type="dxa"/>
            <w:tcBorders>
              <w:top w:val="nil"/>
              <w:left w:val="nil"/>
              <w:bottom w:val="single" w:sz="4" w:space="0" w:color="auto"/>
              <w:right w:val="single" w:sz="4" w:space="0" w:color="auto"/>
            </w:tcBorders>
            <w:shd w:val="clear" w:color="auto" w:fill="auto"/>
            <w:vAlign w:val="bottom"/>
            <w:hideMark/>
          </w:tcPr>
          <w:p w14:paraId="48D1E3CE"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7,500.00</w:t>
            </w:r>
          </w:p>
        </w:tc>
        <w:tc>
          <w:tcPr>
            <w:tcW w:w="1921" w:type="dxa"/>
            <w:vMerge/>
            <w:tcBorders>
              <w:top w:val="single" w:sz="4" w:space="0" w:color="auto"/>
              <w:left w:val="nil"/>
              <w:bottom w:val="single" w:sz="4" w:space="0" w:color="auto"/>
              <w:right w:val="single" w:sz="4" w:space="0" w:color="auto"/>
            </w:tcBorders>
          </w:tcPr>
          <w:p w14:paraId="371D2BA1" w14:textId="77777777" w:rsidR="00E91D3E" w:rsidRPr="004A50F7" w:rsidRDefault="00E91D3E" w:rsidP="004A50F7">
            <w:pPr>
              <w:jc w:val="right"/>
              <w:rPr>
                <w:rFonts w:ascii="Arial" w:hAnsi="Arial" w:cs="Arial"/>
                <w:color w:val="000000"/>
                <w:sz w:val="10"/>
                <w:szCs w:val="10"/>
              </w:rPr>
            </w:pPr>
          </w:p>
        </w:tc>
      </w:tr>
      <w:tr w:rsidR="00E91D3E" w:rsidRPr="004A50F7" w14:paraId="4FAE7142" w14:textId="77777777" w:rsidTr="00B475D6">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582A5E9C"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ANDRADE ZENTENO IVAN ISAI</w:t>
            </w:r>
          </w:p>
        </w:tc>
        <w:tc>
          <w:tcPr>
            <w:tcW w:w="1327" w:type="dxa"/>
            <w:tcBorders>
              <w:top w:val="nil"/>
              <w:left w:val="nil"/>
              <w:bottom w:val="single" w:sz="4" w:space="0" w:color="auto"/>
              <w:right w:val="single" w:sz="4" w:space="0" w:color="auto"/>
            </w:tcBorders>
            <w:shd w:val="clear" w:color="auto" w:fill="auto"/>
            <w:vAlign w:val="bottom"/>
            <w:hideMark/>
          </w:tcPr>
          <w:p w14:paraId="6C7C671A"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2,750.00</w:t>
            </w:r>
          </w:p>
        </w:tc>
        <w:tc>
          <w:tcPr>
            <w:tcW w:w="1921" w:type="dxa"/>
            <w:vMerge/>
            <w:tcBorders>
              <w:top w:val="single" w:sz="4" w:space="0" w:color="auto"/>
              <w:left w:val="nil"/>
              <w:bottom w:val="single" w:sz="4" w:space="0" w:color="auto"/>
              <w:right w:val="single" w:sz="4" w:space="0" w:color="auto"/>
            </w:tcBorders>
          </w:tcPr>
          <w:p w14:paraId="7B8C47E1" w14:textId="77777777" w:rsidR="00E91D3E" w:rsidRPr="004A50F7" w:rsidRDefault="00E91D3E" w:rsidP="004A50F7">
            <w:pPr>
              <w:jc w:val="right"/>
              <w:rPr>
                <w:rFonts w:ascii="Arial" w:hAnsi="Arial" w:cs="Arial"/>
                <w:color w:val="000000"/>
                <w:sz w:val="10"/>
                <w:szCs w:val="10"/>
              </w:rPr>
            </w:pPr>
          </w:p>
        </w:tc>
      </w:tr>
      <w:tr w:rsidR="00E91D3E" w:rsidRPr="004A50F7" w14:paraId="3A27B163" w14:textId="77777777" w:rsidTr="00B475D6">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723BC7D1"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SERVICIOS TURISTICOS EJECUTIVOS PREMIER</w:t>
            </w:r>
          </w:p>
        </w:tc>
        <w:tc>
          <w:tcPr>
            <w:tcW w:w="1327" w:type="dxa"/>
            <w:tcBorders>
              <w:top w:val="nil"/>
              <w:left w:val="nil"/>
              <w:bottom w:val="single" w:sz="4" w:space="0" w:color="auto"/>
              <w:right w:val="single" w:sz="4" w:space="0" w:color="auto"/>
            </w:tcBorders>
            <w:shd w:val="clear" w:color="auto" w:fill="auto"/>
            <w:vAlign w:val="bottom"/>
            <w:hideMark/>
          </w:tcPr>
          <w:p w14:paraId="7A6D8AC4"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4,250.00</w:t>
            </w:r>
          </w:p>
        </w:tc>
        <w:tc>
          <w:tcPr>
            <w:tcW w:w="1921" w:type="dxa"/>
            <w:vMerge/>
            <w:tcBorders>
              <w:top w:val="single" w:sz="4" w:space="0" w:color="auto"/>
              <w:left w:val="nil"/>
              <w:bottom w:val="single" w:sz="4" w:space="0" w:color="auto"/>
              <w:right w:val="single" w:sz="4" w:space="0" w:color="auto"/>
            </w:tcBorders>
          </w:tcPr>
          <w:p w14:paraId="57718C7E" w14:textId="77777777" w:rsidR="00E91D3E" w:rsidRPr="004A50F7" w:rsidRDefault="00E91D3E" w:rsidP="004A50F7">
            <w:pPr>
              <w:jc w:val="right"/>
              <w:rPr>
                <w:rFonts w:ascii="Arial" w:hAnsi="Arial" w:cs="Arial"/>
                <w:color w:val="000000"/>
                <w:sz w:val="10"/>
                <w:szCs w:val="10"/>
              </w:rPr>
            </w:pPr>
          </w:p>
        </w:tc>
      </w:tr>
      <w:tr w:rsidR="00E91D3E" w:rsidRPr="004A50F7" w14:paraId="3AD71445" w14:textId="77777777" w:rsidTr="00B475D6">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7A7A852A"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RAMIREZ VILLAFAÑA MONICA VIRGINIA</w:t>
            </w:r>
          </w:p>
        </w:tc>
        <w:tc>
          <w:tcPr>
            <w:tcW w:w="1327" w:type="dxa"/>
            <w:tcBorders>
              <w:top w:val="nil"/>
              <w:left w:val="nil"/>
              <w:bottom w:val="single" w:sz="4" w:space="0" w:color="auto"/>
              <w:right w:val="single" w:sz="4" w:space="0" w:color="auto"/>
            </w:tcBorders>
            <w:shd w:val="clear" w:color="auto" w:fill="auto"/>
            <w:vAlign w:val="bottom"/>
            <w:hideMark/>
          </w:tcPr>
          <w:p w14:paraId="49539BDC"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1,750.00</w:t>
            </w:r>
          </w:p>
        </w:tc>
        <w:tc>
          <w:tcPr>
            <w:tcW w:w="1921" w:type="dxa"/>
            <w:vMerge/>
            <w:tcBorders>
              <w:top w:val="single" w:sz="4" w:space="0" w:color="auto"/>
              <w:left w:val="nil"/>
              <w:bottom w:val="single" w:sz="4" w:space="0" w:color="auto"/>
              <w:right w:val="single" w:sz="4" w:space="0" w:color="auto"/>
            </w:tcBorders>
          </w:tcPr>
          <w:p w14:paraId="278F2DA6" w14:textId="77777777" w:rsidR="00E91D3E" w:rsidRPr="004A50F7" w:rsidRDefault="00E91D3E" w:rsidP="004A50F7">
            <w:pPr>
              <w:jc w:val="right"/>
              <w:rPr>
                <w:rFonts w:ascii="Arial" w:hAnsi="Arial" w:cs="Arial"/>
                <w:color w:val="000000"/>
                <w:sz w:val="10"/>
                <w:szCs w:val="10"/>
              </w:rPr>
            </w:pPr>
          </w:p>
        </w:tc>
      </w:tr>
      <w:tr w:rsidR="00E91D3E" w:rsidRPr="004A50F7" w14:paraId="052B7172" w14:textId="77777777" w:rsidTr="00B475D6">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6831622C"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PANTOJA TOVAR GRISELDA</w:t>
            </w:r>
          </w:p>
        </w:tc>
        <w:tc>
          <w:tcPr>
            <w:tcW w:w="1327" w:type="dxa"/>
            <w:tcBorders>
              <w:top w:val="nil"/>
              <w:left w:val="nil"/>
              <w:bottom w:val="single" w:sz="4" w:space="0" w:color="auto"/>
              <w:right w:val="single" w:sz="4" w:space="0" w:color="auto"/>
            </w:tcBorders>
            <w:shd w:val="clear" w:color="auto" w:fill="auto"/>
            <w:vAlign w:val="bottom"/>
            <w:hideMark/>
          </w:tcPr>
          <w:p w14:paraId="49901A49"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3,822.51</w:t>
            </w:r>
          </w:p>
        </w:tc>
        <w:tc>
          <w:tcPr>
            <w:tcW w:w="1921" w:type="dxa"/>
            <w:vMerge/>
            <w:tcBorders>
              <w:top w:val="single" w:sz="4" w:space="0" w:color="auto"/>
              <w:left w:val="nil"/>
              <w:bottom w:val="single" w:sz="4" w:space="0" w:color="auto"/>
              <w:right w:val="single" w:sz="4" w:space="0" w:color="auto"/>
            </w:tcBorders>
          </w:tcPr>
          <w:p w14:paraId="384D365D" w14:textId="77777777" w:rsidR="00E91D3E" w:rsidRPr="004A50F7" w:rsidRDefault="00E91D3E" w:rsidP="004A50F7">
            <w:pPr>
              <w:jc w:val="right"/>
              <w:rPr>
                <w:rFonts w:ascii="Arial" w:hAnsi="Arial" w:cs="Arial"/>
                <w:color w:val="000000"/>
                <w:sz w:val="10"/>
                <w:szCs w:val="10"/>
              </w:rPr>
            </w:pPr>
          </w:p>
        </w:tc>
      </w:tr>
      <w:tr w:rsidR="00E91D3E" w:rsidRPr="004A50F7" w14:paraId="77C37DA8" w14:textId="77777777" w:rsidTr="00B475D6">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6EABC5DA"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UNIFORMES INDUSTRIALES YESSY S DE RL</w:t>
            </w:r>
          </w:p>
        </w:tc>
        <w:tc>
          <w:tcPr>
            <w:tcW w:w="1327" w:type="dxa"/>
            <w:tcBorders>
              <w:top w:val="nil"/>
              <w:left w:val="nil"/>
              <w:bottom w:val="single" w:sz="4" w:space="0" w:color="auto"/>
              <w:right w:val="single" w:sz="4" w:space="0" w:color="auto"/>
            </w:tcBorders>
            <w:shd w:val="clear" w:color="auto" w:fill="auto"/>
            <w:vAlign w:val="bottom"/>
            <w:hideMark/>
          </w:tcPr>
          <w:p w14:paraId="4ED2392D"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7,800.00</w:t>
            </w:r>
          </w:p>
        </w:tc>
        <w:tc>
          <w:tcPr>
            <w:tcW w:w="1921" w:type="dxa"/>
            <w:vMerge/>
            <w:tcBorders>
              <w:top w:val="single" w:sz="4" w:space="0" w:color="auto"/>
              <w:left w:val="nil"/>
              <w:bottom w:val="single" w:sz="4" w:space="0" w:color="auto"/>
              <w:right w:val="single" w:sz="4" w:space="0" w:color="auto"/>
            </w:tcBorders>
          </w:tcPr>
          <w:p w14:paraId="71E84C49" w14:textId="77777777" w:rsidR="00E91D3E" w:rsidRPr="004A50F7" w:rsidRDefault="00E91D3E" w:rsidP="004A50F7">
            <w:pPr>
              <w:jc w:val="right"/>
              <w:rPr>
                <w:rFonts w:ascii="Arial" w:hAnsi="Arial" w:cs="Arial"/>
                <w:color w:val="000000"/>
                <w:sz w:val="10"/>
                <w:szCs w:val="10"/>
              </w:rPr>
            </w:pPr>
          </w:p>
        </w:tc>
      </w:tr>
      <w:tr w:rsidR="00E91D3E" w:rsidRPr="004A50F7" w14:paraId="20CE91DD" w14:textId="77777777" w:rsidTr="00B475D6">
        <w:trPr>
          <w:trHeight w:val="113"/>
          <w:jc w:val="center"/>
        </w:trPr>
        <w:tc>
          <w:tcPr>
            <w:tcW w:w="2544" w:type="dxa"/>
            <w:tcBorders>
              <w:top w:val="nil"/>
              <w:left w:val="single" w:sz="4" w:space="0" w:color="auto"/>
              <w:bottom w:val="single" w:sz="4" w:space="0" w:color="auto"/>
              <w:right w:val="single" w:sz="4" w:space="0" w:color="auto"/>
            </w:tcBorders>
            <w:shd w:val="clear" w:color="auto" w:fill="auto"/>
            <w:noWrap/>
            <w:vAlign w:val="bottom"/>
            <w:hideMark/>
          </w:tcPr>
          <w:p w14:paraId="21B8A107" w14:textId="77777777" w:rsidR="00E91D3E" w:rsidRPr="004A50F7" w:rsidRDefault="00E91D3E" w:rsidP="004A50F7">
            <w:pPr>
              <w:rPr>
                <w:rFonts w:ascii="Arial" w:hAnsi="Arial" w:cs="Arial"/>
                <w:color w:val="000000"/>
                <w:sz w:val="10"/>
                <w:szCs w:val="10"/>
              </w:rPr>
            </w:pPr>
            <w:r w:rsidRPr="004A50F7">
              <w:rPr>
                <w:rFonts w:ascii="Arial" w:hAnsi="Arial" w:cs="Arial"/>
                <w:color w:val="000000"/>
                <w:sz w:val="10"/>
                <w:szCs w:val="10"/>
              </w:rPr>
              <w:t>OSUNA TIRADO MARIA CRISTINA</w:t>
            </w:r>
          </w:p>
        </w:tc>
        <w:tc>
          <w:tcPr>
            <w:tcW w:w="1327" w:type="dxa"/>
            <w:tcBorders>
              <w:top w:val="nil"/>
              <w:left w:val="nil"/>
              <w:bottom w:val="single" w:sz="4" w:space="0" w:color="auto"/>
              <w:right w:val="single" w:sz="4" w:space="0" w:color="auto"/>
            </w:tcBorders>
            <w:shd w:val="clear" w:color="auto" w:fill="auto"/>
            <w:vAlign w:val="bottom"/>
            <w:hideMark/>
          </w:tcPr>
          <w:p w14:paraId="43063AEC" w14:textId="77777777" w:rsidR="00E91D3E" w:rsidRPr="004A50F7" w:rsidRDefault="00E91D3E" w:rsidP="004A50F7">
            <w:pPr>
              <w:jc w:val="right"/>
              <w:rPr>
                <w:rFonts w:ascii="Arial" w:hAnsi="Arial" w:cs="Arial"/>
                <w:color w:val="000000"/>
                <w:sz w:val="10"/>
                <w:szCs w:val="10"/>
              </w:rPr>
            </w:pPr>
            <w:r w:rsidRPr="004A50F7">
              <w:rPr>
                <w:rFonts w:ascii="Arial" w:hAnsi="Arial" w:cs="Arial"/>
                <w:color w:val="000000"/>
                <w:sz w:val="10"/>
                <w:szCs w:val="10"/>
              </w:rPr>
              <w:t>6,000.00</w:t>
            </w:r>
          </w:p>
        </w:tc>
        <w:tc>
          <w:tcPr>
            <w:tcW w:w="1921" w:type="dxa"/>
            <w:vMerge/>
            <w:tcBorders>
              <w:top w:val="single" w:sz="4" w:space="0" w:color="auto"/>
              <w:left w:val="nil"/>
              <w:bottom w:val="single" w:sz="4" w:space="0" w:color="auto"/>
              <w:right w:val="single" w:sz="4" w:space="0" w:color="auto"/>
            </w:tcBorders>
          </w:tcPr>
          <w:p w14:paraId="610F3E1C" w14:textId="77777777" w:rsidR="00E91D3E" w:rsidRPr="004A50F7" w:rsidRDefault="00E91D3E" w:rsidP="004A50F7">
            <w:pPr>
              <w:jc w:val="right"/>
              <w:rPr>
                <w:rFonts w:ascii="Arial" w:hAnsi="Arial" w:cs="Arial"/>
                <w:color w:val="000000"/>
                <w:sz w:val="10"/>
                <w:szCs w:val="10"/>
              </w:rPr>
            </w:pPr>
          </w:p>
        </w:tc>
      </w:tr>
      <w:tr w:rsidR="00E91D3E" w:rsidRPr="004A50F7" w14:paraId="5228CD41" w14:textId="77777777" w:rsidTr="00F572E9">
        <w:trPr>
          <w:gridAfter w:val="1"/>
          <w:wAfter w:w="1921" w:type="dxa"/>
          <w:trHeight w:val="113"/>
          <w:jc w:val="center"/>
        </w:trPr>
        <w:tc>
          <w:tcPr>
            <w:tcW w:w="2544" w:type="dxa"/>
            <w:tcBorders>
              <w:top w:val="nil"/>
              <w:left w:val="nil"/>
              <w:bottom w:val="nil"/>
              <w:right w:val="nil"/>
            </w:tcBorders>
            <w:shd w:val="clear" w:color="auto" w:fill="auto"/>
            <w:noWrap/>
            <w:vAlign w:val="bottom"/>
            <w:hideMark/>
          </w:tcPr>
          <w:p w14:paraId="2FBE8F06" w14:textId="77777777" w:rsidR="00E91D3E" w:rsidRPr="004A50F7" w:rsidRDefault="00E91D3E" w:rsidP="004A50F7">
            <w:pPr>
              <w:rPr>
                <w:rFonts w:ascii="Arial" w:hAnsi="Arial" w:cs="Arial"/>
                <w:color w:val="000000"/>
                <w:sz w:val="10"/>
                <w:szCs w:val="10"/>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3C819473" w14:textId="76939FF4" w:rsidR="00E91D3E" w:rsidRPr="004A50F7" w:rsidRDefault="008E4608" w:rsidP="004A50F7">
            <w:pPr>
              <w:jc w:val="right"/>
              <w:rPr>
                <w:rFonts w:ascii="Arial" w:hAnsi="Arial" w:cs="Arial"/>
                <w:b/>
                <w:bCs/>
                <w:color w:val="000000"/>
                <w:sz w:val="10"/>
                <w:szCs w:val="10"/>
              </w:rPr>
            </w:pPr>
            <w:r>
              <w:rPr>
                <w:rFonts w:ascii="Arial" w:hAnsi="Arial" w:cs="Arial"/>
                <w:b/>
                <w:bCs/>
                <w:color w:val="000000"/>
                <w:sz w:val="10"/>
                <w:szCs w:val="10"/>
              </w:rPr>
              <w:t>53,072.51</w:t>
            </w:r>
          </w:p>
        </w:tc>
      </w:tr>
      <w:tr w:rsidR="00E91D3E" w:rsidRPr="004A50F7" w14:paraId="00073A3C" w14:textId="77777777" w:rsidTr="00F572E9">
        <w:trPr>
          <w:gridAfter w:val="1"/>
          <w:wAfter w:w="1921" w:type="dxa"/>
          <w:trHeight w:val="113"/>
          <w:jc w:val="center"/>
        </w:trPr>
        <w:tc>
          <w:tcPr>
            <w:tcW w:w="2544" w:type="dxa"/>
            <w:tcBorders>
              <w:top w:val="nil"/>
              <w:left w:val="nil"/>
              <w:bottom w:val="nil"/>
              <w:right w:val="nil"/>
            </w:tcBorders>
            <w:shd w:val="clear" w:color="auto" w:fill="auto"/>
            <w:noWrap/>
            <w:vAlign w:val="bottom"/>
            <w:hideMark/>
          </w:tcPr>
          <w:p w14:paraId="0257096A" w14:textId="77777777" w:rsidR="00E91D3E" w:rsidRPr="004A50F7" w:rsidRDefault="00E91D3E" w:rsidP="004A50F7">
            <w:pPr>
              <w:rPr>
                <w:rFonts w:ascii="Arial" w:hAnsi="Arial" w:cs="Arial"/>
                <w:color w:val="000000"/>
                <w:sz w:val="10"/>
                <w:szCs w:val="10"/>
              </w:rPr>
            </w:pPr>
          </w:p>
        </w:tc>
        <w:tc>
          <w:tcPr>
            <w:tcW w:w="1327" w:type="dxa"/>
            <w:tcBorders>
              <w:top w:val="nil"/>
              <w:left w:val="nil"/>
              <w:bottom w:val="single" w:sz="4" w:space="0" w:color="auto"/>
              <w:right w:val="nil"/>
            </w:tcBorders>
            <w:shd w:val="clear" w:color="auto" w:fill="auto"/>
            <w:noWrap/>
            <w:vAlign w:val="bottom"/>
            <w:hideMark/>
          </w:tcPr>
          <w:p w14:paraId="6010CFF8" w14:textId="77777777" w:rsidR="00E91D3E" w:rsidRPr="004A50F7" w:rsidRDefault="00E91D3E" w:rsidP="004A50F7">
            <w:pPr>
              <w:jc w:val="right"/>
              <w:rPr>
                <w:rFonts w:ascii="Arial" w:hAnsi="Arial" w:cs="Arial"/>
                <w:color w:val="000000"/>
                <w:sz w:val="10"/>
                <w:szCs w:val="10"/>
              </w:rPr>
            </w:pPr>
          </w:p>
        </w:tc>
      </w:tr>
      <w:tr w:rsidR="00E91D3E" w:rsidRPr="004A50F7" w14:paraId="64E6ABC4" w14:textId="77777777" w:rsidTr="00F572E9">
        <w:trPr>
          <w:trHeight w:val="113"/>
          <w:jc w:val="center"/>
        </w:trPr>
        <w:tc>
          <w:tcPr>
            <w:tcW w:w="2544" w:type="dxa"/>
            <w:tcBorders>
              <w:top w:val="nil"/>
              <w:left w:val="nil"/>
              <w:bottom w:val="nil"/>
              <w:right w:val="single" w:sz="4" w:space="0" w:color="auto"/>
            </w:tcBorders>
            <w:shd w:val="clear" w:color="auto" w:fill="auto"/>
            <w:noWrap/>
            <w:vAlign w:val="bottom"/>
            <w:hideMark/>
          </w:tcPr>
          <w:p w14:paraId="3051D1CF" w14:textId="77777777" w:rsidR="00E91D3E" w:rsidRPr="004A50F7" w:rsidRDefault="00E91D3E" w:rsidP="00F572E9">
            <w:pPr>
              <w:jc w:val="right"/>
              <w:rPr>
                <w:rFonts w:ascii="Arial" w:hAnsi="Arial" w:cs="Arial"/>
                <w:b/>
                <w:bCs/>
                <w:color w:val="000000"/>
                <w:sz w:val="10"/>
                <w:szCs w:val="10"/>
              </w:rPr>
            </w:pPr>
            <w:r w:rsidRPr="004A50F7">
              <w:rPr>
                <w:rFonts w:ascii="Arial" w:hAnsi="Arial" w:cs="Arial"/>
                <w:b/>
                <w:bCs/>
                <w:color w:val="000000"/>
                <w:sz w:val="10"/>
                <w:szCs w:val="10"/>
              </w:rPr>
              <w:t>Total</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CD03" w14:textId="1F136269" w:rsidR="00E91D3E" w:rsidRPr="004A50F7" w:rsidRDefault="00BE65FE" w:rsidP="004A50F7">
            <w:pPr>
              <w:jc w:val="right"/>
              <w:rPr>
                <w:rFonts w:ascii="Arial" w:hAnsi="Arial" w:cs="Arial"/>
                <w:b/>
                <w:bCs/>
                <w:color w:val="000000"/>
                <w:sz w:val="10"/>
                <w:szCs w:val="10"/>
              </w:rPr>
            </w:pPr>
            <w:r>
              <w:rPr>
                <w:rFonts w:ascii="Arial" w:hAnsi="Arial" w:cs="Arial"/>
                <w:b/>
                <w:bCs/>
                <w:color w:val="000000"/>
                <w:sz w:val="10"/>
                <w:szCs w:val="10"/>
              </w:rPr>
              <w:t>11</w:t>
            </w:r>
            <w:r w:rsidR="00E91D3E">
              <w:rPr>
                <w:rFonts w:ascii="Arial" w:hAnsi="Arial" w:cs="Arial"/>
                <w:b/>
                <w:bCs/>
                <w:color w:val="000000"/>
                <w:sz w:val="10"/>
                <w:szCs w:val="10"/>
              </w:rPr>
              <w:t>,7</w:t>
            </w:r>
            <w:r w:rsidR="00D22F2E">
              <w:rPr>
                <w:rFonts w:ascii="Arial" w:hAnsi="Arial" w:cs="Arial"/>
                <w:b/>
                <w:bCs/>
                <w:color w:val="000000"/>
                <w:sz w:val="10"/>
                <w:szCs w:val="10"/>
              </w:rPr>
              <w:t>13,183</w:t>
            </w:r>
          </w:p>
        </w:tc>
        <w:tc>
          <w:tcPr>
            <w:tcW w:w="1921" w:type="dxa"/>
            <w:tcBorders>
              <w:top w:val="nil"/>
              <w:left w:val="single" w:sz="4" w:space="0" w:color="auto"/>
              <w:bottom w:val="nil"/>
              <w:right w:val="nil"/>
            </w:tcBorders>
          </w:tcPr>
          <w:p w14:paraId="43C7D943" w14:textId="77777777" w:rsidR="00E91D3E" w:rsidRPr="004A50F7" w:rsidRDefault="00E91D3E" w:rsidP="004A50F7">
            <w:pPr>
              <w:jc w:val="right"/>
              <w:rPr>
                <w:rFonts w:ascii="Arial" w:hAnsi="Arial" w:cs="Arial"/>
                <w:b/>
                <w:bCs/>
                <w:color w:val="000000"/>
                <w:sz w:val="10"/>
                <w:szCs w:val="10"/>
              </w:rPr>
            </w:pPr>
          </w:p>
        </w:tc>
      </w:tr>
    </w:tbl>
    <w:p w14:paraId="00586289" w14:textId="5D3555D3" w:rsidR="006C69FE" w:rsidRPr="00D96E86" w:rsidRDefault="00692AFE" w:rsidP="006C69FE">
      <w:pPr>
        <w:spacing w:before="80" w:line="276" w:lineRule="auto"/>
        <w:ind w:left="709"/>
        <w:jc w:val="both"/>
        <w:rPr>
          <w:rFonts w:ascii="Arial" w:eastAsia="Calibri" w:hAnsi="Arial" w:cs="Arial"/>
          <w:spacing w:val="-1"/>
          <w:sz w:val="14"/>
          <w:szCs w:val="12"/>
        </w:rPr>
      </w:pPr>
      <w:r w:rsidRPr="00D96E86">
        <w:rPr>
          <w:rFonts w:ascii="Arial" w:eastAsia="Calibri" w:hAnsi="Arial" w:cs="Arial"/>
          <w:spacing w:val="-1"/>
          <w:sz w:val="14"/>
          <w:szCs w:val="12"/>
        </w:rPr>
        <w:t>Se informa</w:t>
      </w:r>
      <w:r w:rsidR="004A50F7" w:rsidRPr="00D96E86">
        <w:rPr>
          <w:rFonts w:ascii="Arial" w:eastAsia="Calibri" w:hAnsi="Arial" w:cs="Arial"/>
          <w:spacing w:val="-1"/>
          <w:sz w:val="14"/>
          <w:szCs w:val="12"/>
        </w:rPr>
        <w:t xml:space="preserve"> el saldo del rubro de</w:t>
      </w:r>
      <w:r w:rsidR="006C69FE">
        <w:rPr>
          <w:rFonts w:ascii="Arial" w:eastAsia="Calibri" w:hAnsi="Arial" w:cs="Arial"/>
          <w:spacing w:val="-1"/>
          <w:sz w:val="14"/>
          <w:szCs w:val="12"/>
        </w:rPr>
        <w:t xml:space="preserve"> fondos </w:t>
      </w:r>
      <w:r w:rsidR="004A50F7" w:rsidRPr="00D96E86">
        <w:rPr>
          <w:rFonts w:ascii="Arial" w:eastAsia="Calibri" w:hAnsi="Arial" w:cs="Arial"/>
          <w:spacing w:val="-1"/>
          <w:sz w:val="14"/>
          <w:szCs w:val="12"/>
        </w:rPr>
        <w:t xml:space="preserve">a largo plazo </w:t>
      </w:r>
      <w:r w:rsidR="00904B04" w:rsidRPr="00D96E86">
        <w:rPr>
          <w:rFonts w:ascii="Arial" w:eastAsia="Calibri" w:hAnsi="Arial" w:cs="Arial"/>
          <w:spacing w:val="-1"/>
          <w:sz w:val="14"/>
          <w:szCs w:val="12"/>
        </w:rPr>
        <w:t xml:space="preserve">al </w:t>
      </w:r>
      <w:r w:rsidR="00191330">
        <w:rPr>
          <w:rFonts w:ascii="Arial" w:eastAsia="Calibri" w:hAnsi="Arial" w:cs="Arial"/>
          <w:spacing w:val="-1"/>
          <w:sz w:val="14"/>
          <w:szCs w:val="12"/>
        </w:rPr>
        <w:t>30 de septiembre de 2024</w:t>
      </w:r>
      <w:r w:rsidR="006C69FE">
        <w:rPr>
          <w:rFonts w:ascii="Arial" w:eastAsia="Calibri" w:hAnsi="Arial" w:cs="Arial"/>
          <w:spacing w:val="-1"/>
          <w:sz w:val="14"/>
          <w:szCs w:val="12"/>
        </w:rPr>
        <w:t xml:space="preserve">. </w:t>
      </w:r>
    </w:p>
    <w:p w14:paraId="59C8DD90" w14:textId="4682D0E0" w:rsidR="00013A22" w:rsidRPr="00D96E86" w:rsidRDefault="00E648F5" w:rsidP="00C54E55">
      <w:pPr>
        <w:spacing w:before="80" w:line="250" w:lineRule="exact"/>
        <w:ind w:left="709"/>
        <w:jc w:val="both"/>
        <w:rPr>
          <w:rFonts w:ascii="Arial" w:eastAsia="Calibri" w:hAnsi="Arial" w:cs="Arial"/>
          <w:b/>
          <w:spacing w:val="-1"/>
          <w:sz w:val="14"/>
          <w:szCs w:val="12"/>
        </w:rPr>
      </w:pPr>
      <w:r>
        <w:rPr>
          <w:rFonts w:ascii="Arial" w:eastAsia="Calibri" w:hAnsi="Arial" w:cs="Arial"/>
          <w:b/>
          <w:spacing w:val="-1"/>
          <w:sz w:val="14"/>
          <w:szCs w:val="12"/>
        </w:rPr>
        <w:t xml:space="preserve">Pasivos </w:t>
      </w:r>
      <w:r w:rsidR="00A9690E">
        <w:rPr>
          <w:rFonts w:ascii="Arial" w:eastAsia="Calibri" w:hAnsi="Arial" w:cs="Arial"/>
          <w:b/>
          <w:spacing w:val="-1"/>
          <w:sz w:val="14"/>
          <w:szCs w:val="12"/>
        </w:rPr>
        <w:t>Diferidos</w:t>
      </w:r>
    </w:p>
    <w:p w14:paraId="09E8B535" w14:textId="77777777" w:rsidR="00013A22" w:rsidRPr="00146B9E" w:rsidRDefault="00692AFE" w:rsidP="00013A22">
      <w:pPr>
        <w:spacing w:before="80" w:line="250" w:lineRule="exact"/>
        <w:ind w:left="709"/>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W w:w="7351" w:type="dxa"/>
        <w:jc w:val="center"/>
        <w:tblCellMar>
          <w:left w:w="70" w:type="dxa"/>
          <w:right w:w="70" w:type="dxa"/>
        </w:tblCellMar>
        <w:tblLook w:val="04A0" w:firstRow="1" w:lastRow="0" w:firstColumn="1" w:lastColumn="0" w:noHBand="0" w:noVBand="1"/>
      </w:tblPr>
      <w:tblGrid>
        <w:gridCol w:w="3148"/>
        <w:gridCol w:w="1401"/>
        <w:gridCol w:w="1401"/>
        <w:gridCol w:w="1401"/>
      </w:tblGrid>
      <w:tr w:rsidR="00692AFE" w:rsidRPr="00146B9E" w14:paraId="720EE376" w14:textId="77777777" w:rsidTr="005C2EAC">
        <w:trPr>
          <w:trHeight w:val="20"/>
          <w:jc w:val="center"/>
        </w:trPr>
        <w:tc>
          <w:tcPr>
            <w:tcW w:w="314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7C7697"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TIPO</w:t>
            </w:r>
          </w:p>
        </w:tc>
        <w:tc>
          <w:tcPr>
            <w:tcW w:w="1401" w:type="dxa"/>
            <w:tcBorders>
              <w:top w:val="single" w:sz="4" w:space="0" w:color="auto"/>
              <w:left w:val="nil"/>
              <w:bottom w:val="single" w:sz="4" w:space="0" w:color="auto"/>
              <w:right w:val="single" w:sz="4" w:space="0" w:color="auto"/>
            </w:tcBorders>
            <w:shd w:val="clear" w:color="000000" w:fill="F2F2F2"/>
            <w:vAlign w:val="center"/>
            <w:hideMark/>
          </w:tcPr>
          <w:p w14:paraId="24DE4B82"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MONTO</w:t>
            </w:r>
          </w:p>
        </w:tc>
        <w:tc>
          <w:tcPr>
            <w:tcW w:w="1401" w:type="dxa"/>
            <w:tcBorders>
              <w:top w:val="single" w:sz="4" w:space="0" w:color="auto"/>
              <w:left w:val="nil"/>
              <w:bottom w:val="single" w:sz="4" w:space="0" w:color="auto"/>
              <w:right w:val="single" w:sz="4" w:space="0" w:color="auto"/>
            </w:tcBorders>
            <w:shd w:val="clear" w:color="000000" w:fill="F2F2F2"/>
            <w:vAlign w:val="center"/>
            <w:hideMark/>
          </w:tcPr>
          <w:p w14:paraId="7F038D18"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NATURALEZA</w:t>
            </w:r>
          </w:p>
        </w:tc>
        <w:tc>
          <w:tcPr>
            <w:tcW w:w="1401" w:type="dxa"/>
            <w:tcBorders>
              <w:top w:val="single" w:sz="4" w:space="0" w:color="auto"/>
              <w:left w:val="nil"/>
              <w:bottom w:val="single" w:sz="4" w:space="0" w:color="auto"/>
              <w:right w:val="single" w:sz="4" w:space="0" w:color="auto"/>
            </w:tcBorders>
            <w:shd w:val="clear" w:color="000000" w:fill="F2F2F2"/>
            <w:vAlign w:val="center"/>
            <w:hideMark/>
          </w:tcPr>
          <w:p w14:paraId="4648CDE0"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CARACTERÍSTICAS CUALITATIVAS QUE AFECTEN FINANCIERAMENTE</w:t>
            </w:r>
          </w:p>
        </w:tc>
      </w:tr>
      <w:tr w:rsidR="00692AFE" w:rsidRPr="00146B9E" w14:paraId="2526C29A" w14:textId="77777777" w:rsidTr="005C2EAC">
        <w:trPr>
          <w:trHeight w:val="20"/>
          <w:jc w:val="center"/>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03924F2" w14:textId="77777777" w:rsidR="00692AFE" w:rsidRPr="000956E2" w:rsidRDefault="00692AFE">
            <w:pPr>
              <w:rPr>
                <w:rFonts w:ascii="Arial" w:hAnsi="Arial" w:cs="Arial"/>
                <w:color w:val="000000"/>
                <w:sz w:val="10"/>
                <w:szCs w:val="10"/>
              </w:rPr>
            </w:pPr>
            <w:r w:rsidRPr="000956E2">
              <w:rPr>
                <w:rFonts w:ascii="Arial" w:hAnsi="Arial" w:cs="Arial"/>
                <w:color w:val="000000"/>
                <w:sz w:val="10"/>
                <w:szCs w:val="10"/>
              </w:rPr>
              <w:t>CRÉDITOS DIFERIDOS</w:t>
            </w:r>
          </w:p>
        </w:tc>
        <w:tc>
          <w:tcPr>
            <w:tcW w:w="1401" w:type="dxa"/>
            <w:tcBorders>
              <w:top w:val="nil"/>
              <w:left w:val="nil"/>
              <w:bottom w:val="single" w:sz="4" w:space="0" w:color="auto"/>
              <w:right w:val="single" w:sz="4" w:space="0" w:color="auto"/>
            </w:tcBorders>
            <w:shd w:val="clear" w:color="auto" w:fill="auto"/>
            <w:vAlign w:val="center"/>
            <w:hideMark/>
          </w:tcPr>
          <w:p w14:paraId="6B4B3426" w14:textId="77777777" w:rsidR="00692AFE" w:rsidRPr="000956E2" w:rsidRDefault="00692AFE">
            <w:pPr>
              <w:jc w:val="right"/>
              <w:rPr>
                <w:rFonts w:ascii="Arial" w:hAnsi="Arial" w:cs="Arial"/>
                <w:b/>
                <w:bCs/>
                <w:color w:val="000000"/>
                <w:sz w:val="10"/>
                <w:szCs w:val="10"/>
              </w:rPr>
            </w:pPr>
            <w:r w:rsidRPr="000956E2">
              <w:rPr>
                <w:rFonts w:ascii="Arial" w:hAnsi="Arial" w:cs="Arial"/>
                <w:b/>
                <w:bCs/>
                <w:color w:val="000000"/>
                <w:sz w:val="10"/>
                <w:szCs w:val="10"/>
              </w:rPr>
              <w:t xml:space="preserve">0 </w:t>
            </w:r>
          </w:p>
        </w:tc>
        <w:tc>
          <w:tcPr>
            <w:tcW w:w="1401" w:type="dxa"/>
            <w:tcBorders>
              <w:top w:val="nil"/>
              <w:left w:val="nil"/>
              <w:bottom w:val="single" w:sz="4" w:space="0" w:color="auto"/>
              <w:right w:val="single" w:sz="4" w:space="0" w:color="auto"/>
            </w:tcBorders>
            <w:shd w:val="clear" w:color="auto" w:fill="D5DCE4"/>
            <w:vAlign w:val="center"/>
            <w:hideMark/>
          </w:tcPr>
          <w:p w14:paraId="3F1C86A6"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 </w:t>
            </w:r>
          </w:p>
        </w:tc>
        <w:tc>
          <w:tcPr>
            <w:tcW w:w="1401" w:type="dxa"/>
            <w:tcBorders>
              <w:top w:val="nil"/>
              <w:left w:val="nil"/>
              <w:bottom w:val="single" w:sz="4" w:space="0" w:color="auto"/>
              <w:right w:val="single" w:sz="4" w:space="0" w:color="auto"/>
            </w:tcBorders>
            <w:shd w:val="clear" w:color="auto" w:fill="D5DCE4"/>
            <w:vAlign w:val="center"/>
            <w:hideMark/>
          </w:tcPr>
          <w:p w14:paraId="4466570F"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 </w:t>
            </w:r>
          </w:p>
        </w:tc>
      </w:tr>
      <w:tr w:rsidR="00692AFE" w:rsidRPr="00146B9E" w14:paraId="072F20A5" w14:textId="77777777" w:rsidTr="005C2EAC">
        <w:trPr>
          <w:trHeight w:val="20"/>
          <w:jc w:val="center"/>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B0453DA" w14:textId="77777777" w:rsidR="00692AFE" w:rsidRPr="000956E2" w:rsidRDefault="00692AFE">
            <w:pPr>
              <w:rPr>
                <w:rFonts w:ascii="Arial" w:hAnsi="Arial" w:cs="Arial"/>
                <w:color w:val="000000"/>
                <w:sz w:val="10"/>
                <w:szCs w:val="10"/>
              </w:rPr>
            </w:pPr>
            <w:r w:rsidRPr="000956E2">
              <w:rPr>
                <w:rFonts w:ascii="Arial" w:hAnsi="Arial" w:cs="Arial"/>
                <w:color w:val="000000"/>
                <w:sz w:val="10"/>
                <w:szCs w:val="10"/>
              </w:rPr>
              <w:t>INTERESES COBRADOS POR ADELANTADO</w:t>
            </w:r>
          </w:p>
        </w:tc>
        <w:tc>
          <w:tcPr>
            <w:tcW w:w="1401" w:type="dxa"/>
            <w:tcBorders>
              <w:top w:val="nil"/>
              <w:left w:val="nil"/>
              <w:bottom w:val="single" w:sz="4" w:space="0" w:color="auto"/>
              <w:right w:val="single" w:sz="4" w:space="0" w:color="auto"/>
            </w:tcBorders>
            <w:shd w:val="clear" w:color="auto" w:fill="auto"/>
            <w:vAlign w:val="center"/>
            <w:hideMark/>
          </w:tcPr>
          <w:p w14:paraId="5011BE17" w14:textId="77777777" w:rsidR="00692AFE" w:rsidRPr="000956E2" w:rsidRDefault="00692AFE">
            <w:pPr>
              <w:jc w:val="right"/>
              <w:rPr>
                <w:rFonts w:ascii="Arial" w:hAnsi="Arial" w:cs="Arial"/>
                <w:b/>
                <w:bCs/>
                <w:color w:val="000000"/>
                <w:sz w:val="10"/>
                <w:szCs w:val="10"/>
              </w:rPr>
            </w:pPr>
            <w:r w:rsidRPr="000956E2">
              <w:rPr>
                <w:rFonts w:ascii="Arial" w:hAnsi="Arial" w:cs="Arial"/>
                <w:b/>
                <w:bCs/>
                <w:color w:val="000000"/>
                <w:sz w:val="10"/>
                <w:szCs w:val="10"/>
              </w:rPr>
              <w:t xml:space="preserve">0 </w:t>
            </w:r>
          </w:p>
        </w:tc>
        <w:tc>
          <w:tcPr>
            <w:tcW w:w="1401" w:type="dxa"/>
            <w:tcBorders>
              <w:top w:val="nil"/>
              <w:left w:val="nil"/>
              <w:bottom w:val="single" w:sz="4" w:space="0" w:color="auto"/>
              <w:right w:val="single" w:sz="4" w:space="0" w:color="auto"/>
            </w:tcBorders>
            <w:shd w:val="clear" w:color="auto" w:fill="D5DCE4"/>
            <w:vAlign w:val="center"/>
            <w:hideMark/>
          </w:tcPr>
          <w:p w14:paraId="53B667C6"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 </w:t>
            </w:r>
          </w:p>
        </w:tc>
        <w:tc>
          <w:tcPr>
            <w:tcW w:w="1401" w:type="dxa"/>
            <w:tcBorders>
              <w:top w:val="nil"/>
              <w:left w:val="nil"/>
              <w:bottom w:val="single" w:sz="4" w:space="0" w:color="auto"/>
              <w:right w:val="single" w:sz="4" w:space="0" w:color="auto"/>
            </w:tcBorders>
            <w:shd w:val="clear" w:color="auto" w:fill="D5DCE4"/>
            <w:vAlign w:val="center"/>
            <w:hideMark/>
          </w:tcPr>
          <w:p w14:paraId="17B7F498"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 </w:t>
            </w:r>
          </w:p>
        </w:tc>
      </w:tr>
      <w:tr w:rsidR="00692AFE" w:rsidRPr="00146B9E" w14:paraId="07E4E35D" w14:textId="77777777" w:rsidTr="005C2EAC">
        <w:trPr>
          <w:trHeight w:val="20"/>
          <w:jc w:val="center"/>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60420F9" w14:textId="77777777" w:rsidR="00692AFE" w:rsidRPr="000956E2" w:rsidRDefault="00692AFE">
            <w:pPr>
              <w:rPr>
                <w:rFonts w:ascii="Arial" w:hAnsi="Arial" w:cs="Arial"/>
                <w:color w:val="000000"/>
                <w:sz w:val="10"/>
                <w:szCs w:val="10"/>
              </w:rPr>
            </w:pPr>
            <w:r w:rsidRPr="000956E2">
              <w:rPr>
                <w:rFonts w:ascii="Arial" w:hAnsi="Arial" w:cs="Arial"/>
                <w:color w:val="000000"/>
                <w:sz w:val="10"/>
                <w:szCs w:val="10"/>
              </w:rPr>
              <w:t>OTROS PASIVOS DIFERIDOS</w:t>
            </w:r>
          </w:p>
        </w:tc>
        <w:tc>
          <w:tcPr>
            <w:tcW w:w="1401" w:type="dxa"/>
            <w:tcBorders>
              <w:top w:val="nil"/>
              <w:left w:val="nil"/>
              <w:bottom w:val="single" w:sz="4" w:space="0" w:color="auto"/>
              <w:right w:val="single" w:sz="4" w:space="0" w:color="auto"/>
            </w:tcBorders>
            <w:shd w:val="clear" w:color="auto" w:fill="auto"/>
            <w:vAlign w:val="center"/>
            <w:hideMark/>
          </w:tcPr>
          <w:p w14:paraId="5771D1CA" w14:textId="77777777" w:rsidR="00692AFE" w:rsidRPr="000956E2" w:rsidRDefault="00692AFE">
            <w:pPr>
              <w:jc w:val="right"/>
              <w:rPr>
                <w:rFonts w:ascii="Arial" w:hAnsi="Arial" w:cs="Arial"/>
                <w:b/>
                <w:bCs/>
                <w:color w:val="000000"/>
                <w:sz w:val="10"/>
                <w:szCs w:val="10"/>
              </w:rPr>
            </w:pPr>
            <w:r w:rsidRPr="000956E2">
              <w:rPr>
                <w:rFonts w:ascii="Arial" w:hAnsi="Arial" w:cs="Arial"/>
                <w:b/>
                <w:bCs/>
                <w:color w:val="000000"/>
                <w:sz w:val="10"/>
                <w:szCs w:val="10"/>
              </w:rPr>
              <w:t xml:space="preserve">0 </w:t>
            </w:r>
          </w:p>
        </w:tc>
        <w:tc>
          <w:tcPr>
            <w:tcW w:w="1401" w:type="dxa"/>
            <w:tcBorders>
              <w:top w:val="nil"/>
              <w:left w:val="nil"/>
              <w:bottom w:val="single" w:sz="4" w:space="0" w:color="auto"/>
              <w:right w:val="single" w:sz="4" w:space="0" w:color="auto"/>
            </w:tcBorders>
            <w:shd w:val="clear" w:color="auto" w:fill="D5DCE4"/>
            <w:vAlign w:val="center"/>
            <w:hideMark/>
          </w:tcPr>
          <w:p w14:paraId="448A0A59"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 </w:t>
            </w:r>
          </w:p>
        </w:tc>
        <w:tc>
          <w:tcPr>
            <w:tcW w:w="1401" w:type="dxa"/>
            <w:tcBorders>
              <w:top w:val="nil"/>
              <w:left w:val="nil"/>
              <w:bottom w:val="single" w:sz="4" w:space="0" w:color="auto"/>
              <w:right w:val="single" w:sz="4" w:space="0" w:color="auto"/>
            </w:tcBorders>
            <w:shd w:val="clear" w:color="auto" w:fill="D5DCE4"/>
            <w:vAlign w:val="center"/>
            <w:hideMark/>
          </w:tcPr>
          <w:p w14:paraId="7EBBDB9C" w14:textId="77777777" w:rsidR="00692AFE" w:rsidRPr="000956E2" w:rsidRDefault="00692AFE">
            <w:pPr>
              <w:jc w:val="center"/>
              <w:rPr>
                <w:rFonts w:ascii="Arial" w:hAnsi="Arial" w:cs="Arial"/>
                <w:b/>
                <w:bCs/>
                <w:color w:val="000000"/>
                <w:sz w:val="10"/>
                <w:szCs w:val="10"/>
              </w:rPr>
            </w:pPr>
            <w:r w:rsidRPr="000956E2">
              <w:rPr>
                <w:rFonts w:ascii="Arial" w:hAnsi="Arial" w:cs="Arial"/>
                <w:b/>
                <w:bCs/>
                <w:color w:val="000000"/>
                <w:sz w:val="10"/>
                <w:szCs w:val="10"/>
              </w:rPr>
              <w:t> </w:t>
            </w:r>
          </w:p>
        </w:tc>
      </w:tr>
      <w:tr w:rsidR="00692AFE" w:rsidRPr="00146B9E" w14:paraId="589095A8" w14:textId="77777777" w:rsidTr="005C2EAC">
        <w:trPr>
          <w:trHeight w:val="20"/>
          <w:jc w:val="center"/>
        </w:trPr>
        <w:tc>
          <w:tcPr>
            <w:tcW w:w="3148" w:type="dxa"/>
            <w:tcBorders>
              <w:top w:val="nil"/>
              <w:left w:val="nil"/>
              <w:bottom w:val="nil"/>
              <w:right w:val="nil"/>
            </w:tcBorders>
            <w:shd w:val="clear" w:color="000000" w:fill="FFFFFF"/>
            <w:vAlign w:val="center"/>
            <w:hideMark/>
          </w:tcPr>
          <w:p w14:paraId="72F32BA4" w14:textId="77777777" w:rsidR="00692AFE" w:rsidRPr="000956E2" w:rsidRDefault="00692AFE" w:rsidP="00692AFE">
            <w:pPr>
              <w:jc w:val="center"/>
              <w:rPr>
                <w:rFonts w:ascii="Arial" w:hAnsi="Arial" w:cs="Arial"/>
                <w:b/>
                <w:bCs/>
                <w:color w:val="000000"/>
                <w:sz w:val="10"/>
                <w:szCs w:val="10"/>
              </w:rPr>
            </w:pPr>
            <w:r w:rsidRPr="000956E2">
              <w:rPr>
                <w:rFonts w:ascii="Arial" w:hAnsi="Arial" w:cs="Arial"/>
                <w:b/>
                <w:bCs/>
                <w:color w:val="000000"/>
                <w:sz w:val="10"/>
                <w:szCs w:val="10"/>
              </w:rPr>
              <w:t>TOTAL</w:t>
            </w:r>
          </w:p>
        </w:tc>
        <w:tc>
          <w:tcPr>
            <w:tcW w:w="1401" w:type="dxa"/>
            <w:tcBorders>
              <w:top w:val="nil"/>
              <w:left w:val="single" w:sz="4" w:space="0" w:color="auto"/>
              <w:bottom w:val="single" w:sz="4" w:space="0" w:color="auto"/>
              <w:right w:val="single" w:sz="4" w:space="0" w:color="auto"/>
            </w:tcBorders>
            <w:shd w:val="clear" w:color="000000" w:fill="FFFFFF"/>
            <w:vAlign w:val="center"/>
            <w:hideMark/>
          </w:tcPr>
          <w:p w14:paraId="75DE3001" w14:textId="77777777" w:rsidR="00692AFE" w:rsidRPr="000956E2" w:rsidRDefault="00DB3A62" w:rsidP="00692AFE">
            <w:pPr>
              <w:jc w:val="right"/>
              <w:rPr>
                <w:rFonts w:ascii="Arial" w:hAnsi="Arial" w:cs="Arial"/>
                <w:b/>
                <w:bCs/>
                <w:color w:val="000000"/>
                <w:sz w:val="10"/>
                <w:szCs w:val="10"/>
              </w:rPr>
            </w:pPr>
            <w:r w:rsidRPr="000956E2">
              <w:rPr>
                <w:rFonts w:ascii="Arial" w:hAnsi="Arial" w:cs="Arial"/>
                <w:b/>
                <w:bCs/>
                <w:color w:val="000000"/>
                <w:sz w:val="10"/>
                <w:szCs w:val="10"/>
              </w:rPr>
              <w:fldChar w:fldCharType="begin"/>
            </w:r>
            <w:r w:rsidR="00692AFE" w:rsidRPr="000956E2">
              <w:rPr>
                <w:rFonts w:ascii="Arial" w:hAnsi="Arial" w:cs="Arial"/>
                <w:b/>
                <w:bCs/>
                <w:color w:val="000000"/>
                <w:sz w:val="10"/>
                <w:szCs w:val="10"/>
              </w:rPr>
              <w:instrText xml:space="preserve"> =sum(above) \# "$#,##0.00;($#,##0.00)" </w:instrText>
            </w:r>
            <w:r w:rsidRPr="000956E2">
              <w:rPr>
                <w:rFonts w:ascii="Arial" w:hAnsi="Arial" w:cs="Arial"/>
                <w:b/>
                <w:bCs/>
                <w:color w:val="000000"/>
                <w:sz w:val="10"/>
                <w:szCs w:val="10"/>
              </w:rPr>
              <w:fldChar w:fldCharType="separate"/>
            </w:r>
            <w:r w:rsidR="00692AFE" w:rsidRPr="000956E2">
              <w:rPr>
                <w:rFonts w:ascii="Arial" w:hAnsi="Arial" w:cs="Arial"/>
                <w:b/>
                <w:bCs/>
                <w:noProof/>
                <w:color w:val="000000"/>
                <w:sz w:val="10"/>
                <w:szCs w:val="10"/>
              </w:rPr>
              <w:t xml:space="preserve">   0.00</w:t>
            </w:r>
            <w:r w:rsidRPr="000956E2">
              <w:rPr>
                <w:rFonts w:ascii="Arial" w:hAnsi="Arial" w:cs="Arial"/>
                <w:b/>
                <w:bCs/>
                <w:color w:val="000000"/>
                <w:sz w:val="10"/>
                <w:szCs w:val="10"/>
              </w:rPr>
              <w:fldChar w:fldCharType="end"/>
            </w:r>
          </w:p>
        </w:tc>
        <w:tc>
          <w:tcPr>
            <w:tcW w:w="1401" w:type="dxa"/>
            <w:tcBorders>
              <w:top w:val="nil"/>
              <w:left w:val="nil"/>
              <w:bottom w:val="nil"/>
              <w:right w:val="nil"/>
            </w:tcBorders>
            <w:shd w:val="clear" w:color="auto" w:fill="auto"/>
            <w:noWrap/>
            <w:vAlign w:val="bottom"/>
            <w:hideMark/>
          </w:tcPr>
          <w:p w14:paraId="67E49943" w14:textId="77777777" w:rsidR="00692AFE" w:rsidRPr="000956E2" w:rsidRDefault="00692AFE" w:rsidP="00692AFE">
            <w:pPr>
              <w:jc w:val="right"/>
              <w:rPr>
                <w:rFonts w:ascii="Arial" w:hAnsi="Arial" w:cs="Arial"/>
                <w:b/>
                <w:bCs/>
                <w:color w:val="000000"/>
                <w:sz w:val="10"/>
                <w:szCs w:val="10"/>
              </w:rPr>
            </w:pPr>
          </w:p>
        </w:tc>
        <w:tc>
          <w:tcPr>
            <w:tcW w:w="1401" w:type="dxa"/>
            <w:tcBorders>
              <w:top w:val="nil"/>
              <w:left w:val="nil"/>
              <w:bottom w:val="nil"/>
              <w:right w:val="nil"/>
            </w:tcBorders>
            <w:shd w:val="clear" w:color="auto" w:fill="auto"/>
            <w:noWrap/>
            <w:vAlign w:val="bottom"/>
            <w:hideMark/>
          </w:tcPr>
          <w:p w14:paraId="47D885C4" w14:textId="77777777" w:rsidR="00692AFE" w:rsidRPr="000956E2" w:rsidRDefault="00692AFE" w:rsidP="00692AFE">
            <w:pPr>
              <w:rPr>
                <w:rFonts w:ascii="Arial" w:hAnsi="Arial" w:cs="Arial"/>
                <w:sz w:val="10"/>
                <w:szCs w:val="10"/>
              </w:rPr>
            </w:pPr>
          </w:p>
        </w:tc>
      </w:tr>
    </w:tbl>
    <w:p w14:paraId="3DCA259F" w14:textId="77777777" w:rsidR="00013A22" w:rsidRPr="00146B9E" w:rsidRDefault="00013A22" w:rsidP="00644D5C">
      <w:pPr>
        <w:rPr>
          <w:rFonts w:ascii="Arial" w:eastAsia="Calibri" w:hAnsi="Arial" w:cs="Arial"/>
          <w:b/>
          <w:spacing w:val="-1"/>
          <w:sz w:val="12"/>
          <w:szCs w:val="12"/>
        </w:rPr>
      </w:pPr>
    </w:p>
    <w:p w14:paraId="2E4E53CA" w14:textId="2BDF7657" w:rsidR="00A9690E" w:rsidRDefault="00E648F5" w:rsidP="00C54E55">
      <w:pPr>
        <w:ind w:left="709"/>
        <w:rPr>
          <w:rFonts w:ascii="Arial" w:hAnsi="Arial" w:cs="Arial"/>
          <w:b/>
          <w:sz w:val="14"/>
          <w:szCs w:val="12"/>
        </w:rPr>
      </w:pPr>
      <w:r>
        <w:rPr>
          <w:rFonts w:ascii="Arial" w:hAnsi="Arial" w:cs="Arial"/>
          <w:b/>
          <w:sz w:val="14"/>
          <w:szCs w:val="12"/>
        </w:rPr>
        <w:t>Provisiones</w:t>
      </w:r>
    </w:p>
    <w:p w14:paraId="094F33FB" w14:textId="77777777" w:rsidR="00E648F5" w:rsidRPr="00E648F5" w:rsidRDefault="00E648F5" w:rsidP="00C54E55">
      <w:pPr>
        <w:ind w:left="709"/>
        <w:rPr>
          <w:rFonts w:ascii="Arial" w:hAnsi="Arial" w:cs="Arial"/>
          <w:sz w:val="14"/>
          <w:szCs w:val="12"/>
        </w:rPr>
      </w:pPr>
      <w:r w:rsidRPr="00E648F5">
        <w:rPr>
          <w:rFonts w:ascii="Arial" w:hAnsi="Arial" w:cs="Arial"/>
          <w:sz w:val="14"/>
          <w:szCs w:val="12"/>
        </w:rPr>
        <w:t>Nada que manifestar</w:t>
      </w:r>
    </w:p>
    <w:p w14:paraId="36CBC2A5" w14:textId="77777777" w:rsidR="00E648F5" w:rsidRDefault="00E648F5" w:rsidP="00C54E55">
      <w:pPr>
        <w:ind w:left="709"/>
        <w:rPr>
          <w:rFonts w:ascii="Arial" w:hAnsi="Arial" w:cs="Arial"/>
          <w:b/>
          <w:sz w:val="14"/>
          <w:szCs w:val="12"/>
        </w:rPr>
      </w:pPr>
    </w:p>
    <w:p w14:paraId="41F70204" w14:textId="2DEDF20C" w:rsidR="00E648F5" w:rsidRDefault="00E648F5" w:rsidP="00C54E55">
      <w:pPr>
        <w:ind w:left="709"/>
        <w:rPr>
          <w:rFonts w:ascii="Arial" w:hAnsi="Arial" w:cs="Arial"/>
          <w:b/>
          <w:sz w:val="14"/>
          <w:szCs w:val="12"/>
        </w:rPr>
      </w:pPr>
      <w:r>
        <w:rPr>
          <w:rFonts w:ascii="Arial" w:hAnsi="Arial" w:cs="Arial"/>
          <w:b/>
          <w:sz w:val="14"/>
          <w:szCs w:val="12"/>
        </w:rPr>
        <w:t>Otros Pasivos</w:t>
      </w:r>
    </w:p>
    <w:p w14:paraId="0A74DB68" w14:textId="65540886" w:rsidR="003141EE" w:rsidRPr="00E648F5" w:rsidRDefault="00E648F5" w:rsidP="00C54E55">
      <w:pPr>
        <w:ind w:left="709"/>
        <w:rPr>
          <w:rFonts w:ascii="Arial" w:hAnsi="Arial" w:cs="Arial"/>
          <w:sz w:val="14"/>
          <w:szCs w:val="12"/>
        </w:rPr>
      </w:pPr>
      <w:r w:rsidRPr="00E648F5">
        <w:rPr>
          <w:rFonts w:ascii="Arial" w:hAnsi="Arial" w:cs="Arial"/>
          <w:sz w:val="14"/>
          <w:szCs w:val="12"/>
        </w:rPr>
        <w:t>Nada que manifestar</w:t>
      </w:r>
    </w:p>
    <w:p w14:paraId="0B3B348F" w14:textId="77777777" w:rsidR="002A5C8E" w:rsidRPr="00D96E86" w:rsidRDefault="002A5C8E" w:rsidP="00EF63CE">
      <w:pPr>
        <w:rPr>
          <w:rFonts w:ascii="Arial" w:hAnsi="Arial" w:cs="Arial"/>
          <w:b/>
          <w:sz w:val="14"/>
          <w:szCs w:val="14"/>
        </w:rPr>
      </w:pPr>
    </w:p>
    <w:p w14:paraId="795C1A7B" w14:textId="6C8B371F" w:rsidR="00BC0DE0" w:rsidRPr="00E648F5" w:rsidRDefault="00BC0DE0" w:rsidP="00E648F5">
      <w:pPr>
        <w:pStyle w:val="Prrafodelista"/>
        <w:numPr>
          <w:ilvl w:val="0"/>
          <w:numId w:val="21"/>
        </w:numPr>
        <w:rPr>
          <w:rFonts w:ascii="Arial" w:hAnsi="Arial" w:cs="Arial"/>
          <w:b/>
          <w:sz w:val="14"/>
          <w:szCs w:val="14"/>
        </w:rPr>
      </w:pPr>
      <w:r w:rsidRPr="00E648F5">
        <w:rPr>
          <w:rFonts w:ascii="Arial" w:hAnsi="Arial" w:cs="Arial"/>
          <w:b/>
          <w:sz w:val="14"/>
          <w:szCs w:val="14"/>
        </w:rPr>
        <w:lastRenderedPageBreak/>
        <w:t xml:space="preserve">Notas al Estado de </w:t>
      </w:r>
      <w:r w:rsidR="00D0525E" w:rsidRPr="00E648F5">
        <w:rPr>
          <w:rFonts w:ascii="Arial" w:hAnsi="Arial" w:cs="Arial"/>
          <w:b/>
          <w:sz w:val="14"/>
          <w:szCs w:val="14"/>
        </w:rPr>
        <w:t>Variación en la Hacienda Pública</w:t>
      </w:r>
    </w:p>
    <w:p w14:paraId="5D70CAEC" w14:textId="12585EA1" w:rsidR="00D0525E" w:rsidRPr="00D96E86" w:rsidRDefault="00D0525E" w:rsidP="00BC0DE0">
      <w:pPr>
        <w:spacing w:before="80" w:line="250" w:lineRule="exact"/>
        <w:ind w:left="709"/>
        <w:jc w:val="both"/>
        <w:rPr>
          <w:rFonts w:ascii="Arial" w:eastAsia="Calibri" w:hAnsi="Arial" w:cs="Arial"/>
          <w:spacing w:val="-1"/>
          <w:sz w:val="14"/>
          <w:szCs w:val="14"/>
        </w:rPr>
      </w:pPr>
      <w:r w:rsidRPr="00D96E86">
        <w:rPr>
          <w:rFonts w:ascii="Arial" w:eastAsia="Calibri" w:hAnsi="Arial" w:cs="Arial"/>
          <w:spacing w:val="-1"/>
          <w:sz w:val="14"/>
          <w:szCs w:val="14"/>
        </w:rPr>
        <w:t>Se informa de manera agrupada, acerca de las modificaciones</w:t>
      </w:r>
      <w:r w:rsidR="00C466E9" w:rsidRPr="00D96E86">
        <w:rPr>
          <w:rFonts w:ascii="Arial" w:eastAsia="Calibri" w:hAnsi="Arial" w:cs="Arial"/>
          <w:spacing w:val="-1"/>
          <w:sz w:val="14"/>
          <w:szCs w:val="14"/>
        </w:rPr>
        <w:t xml:space="preserve"> a la Hacienda Pública contribuida</w:t>
      </w:r>
      <w:r w:rsidR="002D39EF">
        <w:rPr>
          <w:rFonts w:ascii="Arial" w:eastAsia="Calibri" w:hAnsi="Arial" w:cs="Arial"/>
          <w:spacing w:val="-1"/>
          <w:sz w:val="14"/>
          <w:szCs w:val="14"/>
        </w:rPr>
        <w:t xml:space="preserve"> </w:t>
      </w:r>
      <w:r w:rsidR="00904B04" w:rsidRPr="00D96E86">
        <w:rPr>
          <w:rFonts w:ascii="Arial" w:eastAsia="Calibri" w:hAnsi="Arial" w:cs="Arial"/>
          <w:spacing w:val="-1"/>
          <w:sz w:val="14"/>
          <w:szCs w:val="14"/>
        </w:rPr>
        <w:t xml:space="preserve">al </w:t>
      </w:r>
      <w:r w:rsidR="00191330">
        <w:rPr>
          <w:rFonts w:ascii="Arial" w:eastAsia="Calibri" w:hAnsi="Arial" w:cs="Arial"/>
          <w:spacing w:val="-1"/>
          <w:sz w:val="14"/>
          <w:szCs w:val="14"/>
        </w:rPr>
        <w:t>30 de septiembre de 2024</w:t>
      </w:r>
      <w:r w:rsidRPr="00D96E86">
        <w:rPr>
          <w:rFonts w:ascii="Arial" w:eastAsia="Calibri" w:hAnsi="Arial" w:cs="Arial"/>
          <w:spacing w:val="-1"/>
          <w:sz w:val="14"/>
          <w:szCs w:val="14"/>
        </w:rPr>
        <w:t>:</w:t>
      </w:r>
    </w:p>
    <w:p w14:paraId="4B25A02B" w14:textId="77777777" w:rsidR="00C466E9" w:rsidRPr="00C466E9" w:rsidRDefault="00C466E9" w:rsidP="00C466E9">
      <w:pPr>
        <w:autoSpaceDE w:val="0"/>
        <w:autoSpaceDN w:val="0"/>
        <w:adjustRightInd w:val="0"/>
        <w:spacing w:before="240" w:after="120"/>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Style w:val="Tablaconcuadrcula"/>
        <w:tblW w:w="0" w:type="auto"/>
        <w:jc w:val="center"/>
        <w:tblLayout w:type="fixed"/>
        <w:tblLook w:val="0000" w:firstRow="0" w:lastRow="0" w:firstColumn="0" w:lastColumn="0" w:noHBand="0" w:noVBand="0"/>
      </w:tblPr>
      <w:tblGrid>
        <w:gridCol w:w="1649"/>
        <w:gridCol w:w="992"/>
        <w:gridCol w:w="993"/>
        <w:gridCol w:w="993"/>
      </w:tblGrid>
      <w:tr w:rsidR="00216E3C" w:rsidRPr="00C466E9" w14:paraId="124D5FA0" w14:textId="77777777" w:rsidTr="005C3456">
        <w:trPr>
          <w:trHeight w:val="79"/>
          <w:jc w:val="center"/>
        </w:trPr>
        <w:tc>
          <w:tcPr>
            <w:tcW w:w="1649" w:type="dxa"/>
            <w:shd w:val="clear" w:color="auto" w:fill="D9D9D9" w:themeFill="background1" w:themeFillShade="D9"/>
          </w:tcPr>
          <w:p w14:paraId="7D7E62B1" w14:textId="77777777" w:rsidR="00216E3C" w:rsidRPr="00C466E9" w:rsidRDefault="00216E3C" w:rsidP="00C466E9">
            <w:pPr>
              <w:autoSpaceDE w:val="0"/>
              <w:autoSpaceDN w:val="0"/>
              <w:adjustRightInd w:val="0"/>
              <w:rPr>
                <w:rFonts w:ascii="Arial" w:hAnsi="Arial" w:cs="Arial"/>
                <w:color w:val="000000"/>
                <w:sz w:val="10"/>
                <w:szCs w:val="10"/>
              </w:rPr>
            </w:pPr>
            <w:r w:rsidRPr="00C466E9">
              <w:rPr>
                <w:rFonts w:ascii="Arial" w:hAnsi="Arial" w:cs="Arial"/>
                <w:b/>
                <w:bCs/>
                <w:color w:val="000000"/>
                <w:sz w:val="10"/>
                <w:szCs w:val="10"/>
              </w:rPr>
              <w:t xml:space="preserve">Cuenta </w:t>
            </w:r>
          </w:p>
        </w:tc>
        <w:tc>
          <w:tcPr>
            <w:tcW w:w="992" w:type="dxa"/>
            <w:shd w:val="clear" w:color="auto" w:fill="D9D9D9" w:themeFill="background1" w:themeFillShade="D9"/>
          </w:tcPr>
          <w:p w14:paraId="749D0EAB" w14:textId="294A1AA7" w:rsidR="00216E3C" w:rsidRPr="00C466E9" w:rsidRDefault="00216E3C" w:rsidP="00E648F5">
            <w:pPr>
              <w:autoSpaceDE w:val="0"/>
              <w:autoSpaceDN w:val="0"/>
              <w:adjustRightInd w:val="0"/>
              <w:jc w:val="center"/>
              <w:rPr>
                <w:rFonts w:ascii="Arial" w:hAnsi="Arial" w:cs="Arial"/>
                <w:color w:val="000000"/>
                <w:sz w:val="10"/>
                <w:szCs w:val="10"/>
              </w:rPr>
            </w:pPr>
            <w:r w:rsidRPr="00C466E9">
              <w:rPr>
                <w:rFonts w:ascii="Arial" w:hAnsi="Arial" w:cs="Arial"/>
                <w:b/>
                <w:bCs/>
                <w:color w:val="000000"/>
                <w:sz w:val="10"/>
                <w:szCs w:val="10"/>
              </w:rPr>
              <w:t>202</w:t>
            </w:r>
            <w:r w:rsidR="00697E79">
              <w:rPr>
                <w:rFonts w:ascii="Arial" w:hAnsi="Arial" w:cs="Arial"/>
                <w:b/>
                <w:bCs/>
                <w:color w:val="000000"/>
                <w:sz w:val="10"/>
                <w:szCs w:val="10"/>
              </w:rPr>
              <w:t>4</w:t>
            </w:r>
          </w:p>
        </w:tc>
        <w:tc>
          <w:tcPr>
            <w:tcW w:w="993" w:type="dxa"/>
            <w:shd w:val="clear" w:color="auto" w:fill="D9D9D9" w:themeFill="background1" w:themeFillShade="D9"/>
          </w:tcPr>
          <w:p w14:paraId="4848A564" w14:textId="1A80B98F" w:rsidR="00216E3C" w:rsidRPr="00C466E9" w:rsidRDefault="00216E3C" w:rsidP="00E648F5">
            <w:pPr>
              <w:autoSpaceDE w:val="0"/>
              <w:autoSpaceDN w:val="0"/>
              <w:adjustRightInd w:val="0"/>
              <w:jc w:val="center"/>
              <w:rPr>
                <w:rFonts w:ascii="Arial" w:hAnsi="Arial" w:cs="Arial"/>
                <w:color w:val="000000"/>
                <w:sz w:val="10"/>
                <w:szCs w:val="10"/>
              </w:rPr>
            </w:pPr>
            <w:r w:rsidRPr="00C466E9">
              <w:rPr>
                <w:rFonts w:ascii="Arial" w:hAnsi="Arial" w:cs="Arial"/>
                <w:b/>
                <w:bCs/>
                <w:color w:val="000000"/>
                <w:sz w:val="10"/>
                <w:szCs w:val="10"/>
              </w:rPr>
              <w:t>202</w:t>
            </w:r>
            <w:r w:rsidR="00697E79">
              <w:rPr>
                <w:rFonts w:ascii="Arial" w:hAnsi="Arial" w:cs="Arial"/>
                <w:b/>
                <w:bCs/>
                <w:color w:val="000000"/>
                <w:sz w:val="10"/>
                <w:szCs w:val="10"/>
              </w:rPr>
              <w:t>4</w:t>
            </w:r>
          </w:p>
        </w:tc>
        <w:tc>
          <w:tcPr>
            <w:tcW w:w="993" w:type="dxa"/>
            <w:shd w:val="clear" w:color="auto" w:fill="D9D9D9" w:themeFill="background1" w:themeFillShade="D9"/>
          </w:tcPr>
          <w:p w14:paraId="25FDBD21" w14:textId="77777777" w:rsidR="00216E3C" w:rsidRPr="00C466E9" w:rsidRDefault="00216E3C" w:rsidP="00C466E9">
            <w:pPr>
              <w:autoSpaceDE w:val="0"/>
              <w:autoSpaceDN w:val="0"/>
              <w:adjustRightInd w:val="0"/>
              <w:rPr>
                <w:rFonts w:ascii="Arial" w:hAnsi="Arial" w:cs="Arial"/>
                <w:b/>
                <w:bCs/>
                <w:color w:val="000000"/>
                <w:sz w:val="10"/>
                <w:szCs w:val="10"/>
              </w:rPr>
            </w:pPr>
            <w:r>
              <w:rPr>
                <w:rFonts w:ascii="Arial" w:hAnsi="Arial" w:cs="Arial"/>
                <w:b/>
                <w:bCs/>
                <w:color w:val="000000"/>
                <w:sz w:val="10"/>
                <w:szCs w:val="10"/>
              </w:rPr>
              <w:t>Naturaleza</w:t>
            </w:r>
          </w:p>
        </w:tc>
      </w:tr>
      <w:tr w:rsidR="00216E3C" w:rsidRPr="00C466E9" w14:paraId="63E8D6BF" w14:textId="77777777" w:rsidTr="00C95274">
        <w:trPr>
          <w:trHeight w:val="79"/>
          <w:jc w:val="center"/>
        </w:trPr>
        <w:tc>
          <w:tcPr>
            <w:tcW w:w="1649" w:type="dxa"/>
          </w:tcPr>
          <w:p w14:paraId="3D5A3F4A" w14:textId="77777777" w:rsidR="00216E3C" w:rsidRPr="00C466E9" w:rsidRDefault="00216E3C" w:rsidP="00C466E9">
            <w:pPr>
              <w:autoSpaceDE w:val="0"/>
              <w:autoSpaceDN w:val="0"/>
              <w:adjustRightInd w:val="0"/>
              <w:rPr>
                <w:rFonts w:ascii="Arial" w:hAnsi="Arial" w:cs="Arial"/>
                <w:color w:val="000000"/>
                <w:sz w:val="10"/>
                <w:szCs w:val="10"/>
              </w:rPr>
            </w:pPr>
            <w:r w:rsidRPr="00C466E9">
              <w:rPr>
                <w:rFonts w:ascii="Arial" w:hAnsi="Arial" w:cs="Arial"/>
                <w:color w:val="000000"/>
                <w:sz w:val="10"/>
                <w:szCs w:val="10"/>
              </w:rPr>
              <w:t xml:space="preserve">Hacienda Pública/Patrimonio </w:t>
            </w:r>
          </w:p>
        </w:tc>
        <w:tc>
          <w:tcPr>
            <w:tcW w:w="992" w:type="dxa"/>
            <w:shd w:val="clear" w:color="auto" w:fill="auto"/>
          </w:tcPr>
          <w:p w14:paraId="4A3ABC45" w14:textId="77777777" w:rsidR="00216E3C" w:rsidRPr="00C466E9" w:rsidRDefault="00292F5A" w:rsidP="0030139B">
            <w:pPr>
              <w:autoSpaceDE w:val="0"/>
              <w:autoSpaceDN w:val="0"/>
              <w:adjustRightInd w:val="0"/>
              <w:jc w:val="right"/>
              <w:rPr>
                <w:rFonts w:ascii="Arial" w:hAnsi="Arial" w:cs="Arial"/>
                <w:color w:val="000000"/>
                <w:sz w:val="10"/>
                <w:szCs w:val="10"/>
              </w:rPr>
            </w:pPr>
            <w:r>
              <w:rPr>
                <w:rFonts w:ascii="Arial" w:hAnsi="Arial" w:cs="Arial"/>
                <w:color w:val="000000"/>
                <w:sz w:val="10"/>
                <w:szCs w:val="10"/>
              </w:rPr>
              <w:t>0</w:t>
            </w:r>
          </w:p>
        </w:tc>
        <w:tc>
          <w:tcPr>
            <w:tcW w:w="993" w:type="dxa"/>
          </w:tcPr>
          <w:p w14:paraId="4A557A5C" w14:textId="77777777" w:rsidR="00216E3C" w:rsidRPr="00C466E9" w:rsidRDefault="00E3463A" w:rsidP="00292F5A">
            <w:pPr>
              <w:autoSpaceDE w:val="0"/>
              <w:autoSpaceDN w:val="0"/>
              <w:adjustRightInd w:val="0"/>
              <w:jc w:val="right"/>
              <w:rPr>
                <w:rFonts w:ascii="Arial" w:hAnsi="Arial" w:cs="Arial"/>
                <w:color w:val="000000"/>
                <w:sz w:val="10"/>
                <w:szCs w:val="10"/>
              </w:rPr>
            </w:pPr>
            <w:r>
              <w:rPr>
                <w:rFonts w:ascii="Arial" w:hAnsi="Arial" w:cs="Arial"/>
                <w:color w:val="000000"/>
                <w:sz w:val="10"/>
                <w:szCs w:val="10"/>
              </w:rPr>
              <w:t>0</w:t>
            </w:r>
          </w:p>
        </w:tc>
        <w:tc>
          <w:tcPr>
            <w:tcW w:w="993" w:type="dxa"/>
          </w:tcPr>
          <w:p w14:paraId="4C43E65A" w14:textId="77777777" w:rsidR="00216E3C" w:rsidRDefault="00216E3C" w:rsidP="00C466E9">
            <w:pPr>
              <w:autoSpaceDE w:val="0"/>
              <w:autoSpaceDN w:val="0"/>
              <w:adjustRightInd w:val="0"/>
              <w:jc w:val="right"/>
              <w:rPr>
                <w:rFonts w:ascii="Arial" w:hAnsi="Arial" w:cs="Arial"/>
                <w:color w:val="000000"/>
                <w:sz w:val="10"/>
                <w:szCs w:val="10"/>
              </w:rPr>
            </w:pPr>
            <w:r>
              <w:rPr>
                <w:rFonts w:ascii="Arial" w:hAnsi="Arial" w:cs="Arial"/>
                <w:color w:val="000000"/>
                <w:sz w:val="10"/>
                <w:szCs w:val="10"/>
              </w:rPr>
              <w:t>Acreedora</w:t>
            </w:r>
          </w:p>
        </w:tc>
      </w:tr>
    </w:tbl>
    <w:p w14:paraId="7683453C" w14:textId="38ABC7E0" w:rsidR="00C466E9" w:rsidRPr="00D96E86" w:rsidRDefault="00C466E9" w:rsidP="00C466E9">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La Variación en la Hacienda Pública/Patrimonio se debe </w:t>
      </w:r>
      <w:r w:rsidR="008E041B">
        <w:rPr>
          <w:rFonts w:ascii="Arial" w:eastAsia="Calibri" w:hAnsi="Arial" w:cs="Arial"/>
          <w:spacing w:val="-1"/>
          <w:sz w:val="14"/>
          <w:szCs w:val="12"/>
        </w:rPr>
        <w:t>del resultado del ejercicio al</w:t>
      </w:r>
      <w:r w:rsidR="0017473F">
        <w:rPr>
          <w:rFonts w:ascii="Arial" w:eastAsia="Calibri" w:hAnsi="Arial" w:cs="Arial"/>
          <w:spacing w:val="-1"/>
          <w:sz w:val="14"/>
          <w:szCs w:val="12"/>
        </w:rPr>
        <w:t xml:space="preserve"> </w:t>
      </w:r>
      <w:r w:rsidR="00191330">
        <w:rPr>
          <w:rFonts w:ascii="Arial" w:eastAsia="Calibri" w:hAnsi="Arial" w:cs="Arial"/>
          <w:spacing w:val="-1"/>
          <w:sz w:val="14"/>
          <w:szCs w:val="12"/>
        </w:rPr>
        <w:t>30 de septiembre de 2024</w:t>
      </w:r>
      <w:r w:rsidRPr="00D96E86">
        <w:rPr>
          <w:rFonts w:ascii="Arial" w:eastAsia="Calibri" w:hAnsi="Arial" w:cs="Arial"/>
          <w:spacing w:val="-1"/>
          <w:sz w:val="14"/>
          <w:szCs w:val="12"/>
        </w:rPr>
        <w:t>.</w:t>
      </w:r>
    </w:p>
    <w:p w14:paraId="2504058F" w14:textId="77777777" w:rsidR="00815E47" w:rsidRPr="00D96E86" w:rsidRDefault="00C466E9" w:rsidP="008E041B">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Dentro del grupo de Resultado de Ejercicios Anteriores se tiene </w:t>
      </w:r>
      <w:r w:rsidR="00127825">
        <w:rPr>
          <w:rFonts w:ascii="Arial" w:eastAsia="Calibri" w:hAnsi="Arial" w:cs="Arial"/>
          <w:spacing w:val="-1"/>
          <w:sz w:val="14"/>
          <w:szCs w:val="12"/>
        </w:rPr>
        <w:t>lo siguiente:</w:t>
      </w:r>
    </w:p>
    <w:p w14:paraId="2656150B" w14:textId="4C07BAB0" w:rsidR="00127825" w:rsidRDefault="00127825" w:rsidP="00585CBD">
      <w:pPr>
        <w:pStyle w:val="Prrafodelista"/>
        <w:numPr>
          <w:ilvl w:val="0"/>
          <w:numId w:val="14"/>
        </w:numPr>
        <w:spacing w:before="80" w:line="250" w:lineRule="exact"/>
        <w:jc w:val="both"/>
        <w:rPr>
          <w:rFonts w:ascii="Arial" w:eastAsia="Calibri" w:hAnsi="Arial" w:cs="Arial"/>
          <w:spacing w:val="-1"/>
          <w:sz w:val="14"/>
          <w:szCs w:val="12"/>
        </w:rPr>
      </w:pPr>
      <w:r w:rsidRPr="00127825">
        <w:rPr>
          <w:rFonts w:ascii="Arial" w:eastAsia="Calibri" w:hAnsi="Arial" w:cs="Arial"/>
          <w:spacing w:val="-1"/>
          <w:sz w:val="14"/>
          <w:szCs w:val="12"/>
        </w:rPr>
        <w:t>Las modificaci</w:t>
      </w:r>
      <w:r w:rsidR="00C41F88">
        <w:rPr>
          <w:rFonts w:ascii="Arial" w:eastAsia="Calibri" w:hAnsi="Arial" w:cs="Arial"/>
          <w:spacing w:val="-1"/>
          <w:sz w:val="14"/>
          <w:szCs w:val="12"/>
        </w:rPr>
        <w:t>ones al resultado de la hacienda</w:t>
      </w:r>
      <w:r w:rsidRPr="00127825">
        <w:rPr>
          <w:rFonts w:ascii="Arial" w:eastAsia="Calibri" w:hAnsi="Arial" w:cs="Arial"/>
          <w:spacing w:val="-1"/>
          <w:sz w:val="14"/>
          <w:szCs w:val="12"/>
        </w:rPr>
        <w:t xml:space="preserve"> </w:t>
      </w:r>
      <w:r w:rsidR="00161AC6" w:rsidRPr="00127825">
        <w:rPr>
          <w:rFonts w:ascii="Arial" w:eastAsia="Calibri" w:hAnsi="Arial" w:cs="Arial"/>
          <w:spacing w:val="-1"/>
          <w:sz w:val="14"/>
          <w:szCs w:val="12"/>
        </w:rPr>
        <w:t>pública</w:t>
      </w:r>
      <w:r w:rsidRPr="00127825">
        <w:rPr>
          <w:rFonts w:ascii="Arial" w:eastAsia="Calibri" w:hAnsi="Arial" w:cs="Arial"/>
          <w:spacing w:val="-1"/>
          <w:sz w:val="14"/>
          <w:szCs w:val="12"/>
        </w:rPr>
        <w:t xml:space="preserve"> generadas en el ejercicio es por $ -</w:t>
      </w:r>
      <w:r w:rsidR="001510E6">
        <w:rPr>
          <w:rFonts w:ascii="Arial" w:eastAsia="Calibri" w:hAnsi="Arial" w:cs="Arial"/>
          <w:spacing w:val="-1"/>
          <w:sz w:val="14"/>
          <w:szCs w:val="12"/>
        </w:rPr>
        <w:t>8,896,783</w:t>
      </w:r>
      <w:r w:rsidRPr="00127825">
        <w:rPr>
          <w:rFonts w:ascii="Arial" w:eastAsia="Calibri" w:hAnsi="Arial" w:cs="Arial"/>
          <w:spacing w:val="-1"/>
          <w:sz w:val="14"/>
          <w:szCs w:val="12"/>
        </w:rPr>
        <w:t xml:space="preserve"> </w:t>
      </w:r>
    </w:p>
    <w:p w14:paraId="66B076F1" w14:textId="727C0562" w:rsidR="002A5C8E" w:rsidRPr="00FC7033" w:rsidRDefault="0017473F" w:rsidP="00D04735">
      <w:pPr>
        <w:pStyle w:val="Prrafodelista"/>
        <w:numPr>
          <w:ilvl w:val="0"/>
          <w:numId w:val="14"/>
        </w:numPr>
        <w:spacing w:before="80" w:line="250" w:lineRule="exact"/>
        <w:jc w:val="both"/>
        <w:rPr>
          <w:rFonts w:ascii="Arial" w:hAnsi="Arial" w:cs="Arial"/>
          <w:b/>
          <w:sz w:val="14"/>
          <w:szCs w:val="12"/>
        </w:rPr>
      </w:pPr>
      <w:r w:rsidRPr="00FC7033">
        <w:rPr>
          <w:rFonts w:ascii="Arial" w:eastAsia="Calibri" w:hAnsi="Arial" w:cs="Arial"/>
          <w:spacing w:val="-1"/>
          <w:sz w:val="14"/>
          <w:szCs w:val="12"/>
        </w:rPr>
        <w:t>Las modificaciones a la hacienda generada de ejercicios anteriores son</w:t>
      </w:r>
      <w:r w:rsidR="0041678C" w:rsidRPr="00FC7033">
        <w:rPr>
          <w:rFonts w:ascii="Arial" w:eastAsia="Calibri" w:hAnsi="Arial" w:cs="Arial"/>
          <w:spacing w:val="-1"/>
          <w:sz w:val="14"/>
          <w:szCs w:val="12"/>
        </w:rPr>
        <w:t xml:space="preserve"> por $ -4</w:t>
      </w:r>
      <w:proofErr w:type="gramStart"/>
      <w:r w:rsidR="0041678C" w:rsidRPr="00FC7033">
        <w:rPr>
          <w:rFonts w:ascii="Arial" w:eastAsia="Calibri" w:hAnsi="Arial" w:cs="Arial"/>
          <w:spacing w:val="-1"/>
          <w:sz w:val="14"/>
          <w:szCs w:val="12"/>
        </w:rPr>
        <w:t>,830,923</w:t>
      </w:r>
      <w:proofErr w:type="gramEnd"/>
      <w:r w:rsidR="0041678C" w:rsidRPr="00FC7033">
        <w:rPr>
          <w:rFonts w:ascii="Arial" w:eastAsia="Calibri" w:hAnsi="Arial" w:cs="Arial"/>
          <w:spacing w:val="-1"/>
          <w:sz w:val="14"/>
          <w:szCs w:val="12"/>
        </w:rPr>
        <w:t xml:space="preserve"> del traspaso de ejer</w:t>
      </w:r>
      <w:r w:rsidR="00D04886" w:rsidRPr="00FC7033">
        <w:rPr>
          <w:rFonts w:ascii="Arial" w:eastAsia="Calibri" w:hAnsi="Arial" w:cs="Arial"/>
          <w:spacing w:val="-1"/>
          <w:sz w:val="14"/>
          <w:szCs w:val="12"/>
        </w:rPr>
        <w:t>ci</w:t>
      </w:r>
      <w:r w:rsidR="0041678C" w:rsidRPr="00FC7033">
        <w:rPr>
          <w:rFonts w:ascii="Arial" w:eastAsia="Calibri" w:hAnsi="Arial" w:cs="Arial"/>
          <w:spacing w:val="-1"/>
          <w:sz w:val="14"/>
          <w:szCs w:val="12"/>
        </w:rPr>
        <w:t xml:space="preserve">cios anteriores </w:t>
      </w:r>
      <w:r w:rsidR="00D04886" w:rsidRPr="00FC7033">
        <w:rPr>
          <w:rFonts w:ascii="Arial" w:eastAsia="Calibri" w:hAnsi="Arial" w:cs="Arial"/>
          <w:spacing w:val="-1"/>
          <w:sz w:val="14"/>
          <w:szCs w:val="12"/>
        </w:rPr>
        <w:t>20</w:t>
      </w:r>
      <w:r w:rsidR="007F7E49" w:rsidRPr="00FC7033">
        <w:rPr>
          <w:rFonts w:ascii="Arial" w:eastAsia="Calibri" w:hAnsi="Arial" w:cs="Arial"/>
          <w:spacing w:val="-1"/>
          <w:sz w:val="14"/>
          <w:szCs w:val="12"/>
        </w:rPr>
        <w:t>21.</w:t>
      </w:r>
    </w:p>
    <w:p w14:paraId="47DB63B2" w14:textId="77777777" w:rsidR="00A773D2" w:rsidRDefault="00A773D2" w:rsidP="00FC7033">
      <w:pPr>
        <w:spacing w:before="80" w:line="250" w:lineRule="exact"/>
        <w:jc w:val="both"/>
        <w:rPr>
          <w:rFonts w:ascii="Arial" w:hAnsi="Arial" w:cs="Arial"/>
          <w:b/>
          <w:sz w:val="14"/>
          <w:szCs w:val="12"/>
        </w:rPr>
      </w:pPr>
    </w:p>
    <w:p w14:paraId="7CA87C73" w14:textId="77777777" w:rsidR="00161AC6" w:rsidRDefault="00F97BAC" w:rsidP="00161AC6">
      <w:pPr>
        <w:pStyle w:val="Prrafodelista"/>
        <w:numPr>
          <w:ilvl w:val="0"/>
          <w:numId w:val="21"/>
        </w:numPr>
        <w:rPr>
          <w:rFonts w:ascii="Arial" w:hAnsi="Arial" w:cs="Arial"/>
          <w:b/>
          <w:sz w:val="14"/>
          <w:szCs w:val="12"/>
        </w:rPr>
      </w:pPr>
      <w:r w:rsidRPr="00D96E86">
        <w:rPr>
          <w:rFonts w:ascii="Arial" w:hAnsi="Arial" w:cs="Arial"/>
          <w:b/>
          <w:sz w:val="14"/>
          <w:szCs w:val="12"/>
        </w:rPr>
        <w:t xml:space="preserve">Notas al Estado de </w:t>
      </w:r>
      <w:r w:rsidR="00E723B7" w:rsidRPr="00D96E86">
        <w:rPr>
          <w:rFonts w:ascii="Arial" w:hAnsi="Arial" w:cs="Arial"/>
          <w:b/>
          <w:sz w:val="14"/>
          <w:szCs w:val="12"/>
        </w:rPr>
        <w:t>Flujos de Efectivo</w:t>
      </w:r>
    </w:p>
    <w:p w14:paraId="61D0B252" w14:textId="77777777" w:rsidR="00C54E55" w:rsidRDefault="00C54E55" w:rsidP="00161AC6">
      <w:pPr>
        <w:pStyle w:val="Prrafodelista"/>
        <w:ind w:left="709"/>
        <w:jc w:val="both"/>
        <w:rPr>
          <w:rFonts w:ascii="Arial" w:hAnsi="Arial" w:cs="Arial"/>
          <w:b/>
          <w:sz w:val="14"/>
          <w:szCs w:val="12"/>
        </w:rPr>
      </w:pPr>
    </w:p>
    <w:p w14:paraId="336DC12A" w14:textId="66BB3C4A" w:rsidR="00F97BAC" w:rsidRPr="00161AC6" w:rsidRDefault="00E723B7" w:rsidP="00161AC6">
      <w:pPr>
        <w:pStyle w:val="Prrafodelista"/>
        <w:ind w:left="709"/>
        <w:jc w:val="both"/>
        <w:rPr>
          <w:rFonts w:ascii="Arial" w:hAnsi="Arial" w:cs="Arial"/>
          <w:b/>
          <w:sz w:val="14"/>
          <w:szCs w:val="12"/>
        </w:rPr>
      </w:pPr>
      <w:r w:rsidRPr="00161AC6">
        <w:rPr>
          <w:rFonts w:ascii="Arial" w:hAnsi="Arial" w:cs="Arial"/>
          <w:b/>
          <w:sz w:val="14"/>
          <w:szCs w:val="12"/>
        </w:rPr>
        <w:t>Efectivo y equivalentes</w:t>
      </w:r>
    </w:p>
    <w:p w14:paraId="1E55DDAA" w14:textId="6B67A5EC" w:rsidR="00C54E55" w:rsidRDefault="00C54E55" w:rsidP="00F97BAC">
      <w:pPr>
        <w:spacing w:before="80" w:line="250" w:lineRule="exact"/>
        <w:ind w:left="709"/>
        <w:jc w:val="both"/>
        <w:rPr>
          <w:rFonts w:ascii="Arial" w:eastAsia="Calibri" w:hAnsi="Arial" w:cs="Arial"/>
          <w:spacing w:val="-1"/>
          <w:sz w:val="14"/>
          <w:szCs w:val="12"/>
        </w:rPr>
      </w:pPr>
      <w:r>
        <w:rPr>
          <w:rFonts w:ascii="Arial" w:eastAsia="Calibri" w:hAnsi="Arial" w:cs="Arial"/>
          <w:spacing w:val="-1"/>
          <w:sz w:val="14"/>
          <w:szCs w:val="12"/>
        </w:rPr>
        <w:t>E</w:t>
      </w:r>
      <w:r w:rsidRPr="00C54E55">
        <w:rPr>
          <w:rFonts w:ascii="Arial" w:eastAsia="Calibri" w:hAnsi="Arial" w:cs="Arial"/>
          <w:spacing w:val="-1"/>
          <w:sz w:val="14"/>
          <w:szCs w:val="12"/>
        </w:rPr>
        <w:t xml:space="preserve">l análisis de las </w:t>
      </w:r>
      <w:r>
        <w:rPr>
          <w:rFonts w:ascii="Arial" w:eastAsia="Calibri" w:hAnsi="Arial" w:cs="Arial"/>
          <w:spacing w:val="-1"/>
          <w:sz w:val="14"/>
          <w:szCs w:val="12"/>
        </w:rPr>
        <w:t>cifras del periodo actual 2024 y periodo anterior 2023</w:t>
      </w:r>
      <w:r w:rsidRPr="00C54E55">
        <w:rPr>
          <w:rFonts w:ascii="Arial" w:eastAsia="Calibri" w:hAnsi="Arial" w:cs="Arial"/>
          <w:spacing w:val="-1"/>
          <w:sz w:val="14"/>
          <w:szCs w:val="12"/>
        </w:rPr>
        <w:t xml:space="preserve"> del Efectivo y Equivalentes al Efectivo, al Final del Ejercicio</w:t>
      </w:r>
      <w:r w:rsidRPr="00C54E55" w:rsidDel="005F43A8">
        <w:rPr>
          <w:rFonts w:ascii="Arial" w:eastAsia="Calibri" w:hAnsi="Arial" w:cs="Arial"/>
          <w:spacing w:val="-1"/>
          <w:sz w:val="14"/>
          <w:szCs w:val="12"/>
        </w:rPr>
        <w:t xml:space="preserve"> </w:t>
      </w:r>
      <w:r w:rsidRPr="00C54E55">
        <w:rPr>
          <w:rFonts w:ascii="Arial" w:eastAsia="Calibri" w:hAnsi="Arial" w:cs="Arial"/>
          <w:spacing w:val="-1"/>
          <w:sz w:val="14"/>
          <w:szCs w:val="12"/>
        </w:rPr>
        <w:t>del Estado de Flujos de Efectivo, respecto a la composición del rubro de Efec</w:t>
      </w:r>
      <w:r w:rsidR="00F81C8B">
        <w:rPr>
          <w:rFonts w:ascii="Arial" w:eastAsia="Calibri" w:hAnsi="Arial" w:cs="Arial"/>
          <w:spacing w:val="-1"/>
          <w:sz w:val="14"/>
          <w:szCs w:val="12"/>
        </w:rPr>
        <w:t>tivo y Equivalentes, de acuerdo a</w:t>
      </w:r>
      <w:r w:rsidRPr="00C54E55">
        <w:rPr>
          <w:rFonts w:ascii="Arial" w:eastAsia="Calibri" w:hAnsi="Arial" w:cs="Arial"/>
          <w:spacing w:val="-1"/>
          <w:sz w:val="14"/>
          <w:szCs w:val="12"/>
        </w:rPr>
        <w:t>l siguiente cuadro:</w:t>
      </w:r>
    </w:p>
    <w:p w14:paraId="2D440C40" w14:textId="025543ED" w:rsidR="00E72587" w:rsidRPr="00146B9E" w:rsidRDefault="00E72587" w:rsidP="00E72587">
      <w:pPr>
        <w:autoSpaceDE w:val="0"/>
        <w:autoSpaceDN w:val="0"/>
        <w:adjustRightInd w:val="0"/>
        <w:spacing w:before="240" w:after="120"/>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W w:w="6199" w:type="dxa"/>
        <w:jc w:val="center"/>
        <w:tblCellMar>
          <w:left w:w="70" w:type="dxa"/>
          <w:right w:w="70" w:type="dxa"/>
        </w:tblCellMar>
        <w:tblLook w:val="04A0" w:firstRow="1" w:lastRow="0" w:firstColumn="1" w:lastColumn="0" w:noHBand="0" w:noVBand="1"/>
      </w:tblPr>
      <w:tblGrid>
        <w:gridCol w:w="3279"/>
        <w:gridCol w:w="1460"/>
        <w:gridCol w:w="1460"/>
      </w:tblGrid>
      <w:tr w:rsidR="00E72587" w:rsidRPr="00146B9E" w14:paraId="4563D162" w14:textId="77777777" w:rsidTr="000B3EB0">
        <w:trPr>
          <w:trHeight w:val="57"/>
          <w:jc w:val="center"/>
        </w:trPr>
        <w:tc>
          <w:tcPr>
            <w:tcW w:w="327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96C5D3" w14:textId="77777777" w:rsidR="00E72587" w:rsidRPr="00AE7ADB" w:rsidRDefault="00E72587">
            <w:pPr>
              <w:jc w:val="center"/>
              <w:rPr>
                <w:rFonts w:ascii="Arial" w:hAnsi="Arial" w:cs="Arial"/>
                <w:b/>
                <w:bCs/>
                <w:color w:val="000000"/>
                <w:sz w:val="10"/>
                <w:szCs w:val="10"/>
              </w:rPr>
            </w:pPr>
            <w:r w:rsidRPr="00AE7ADB">
              <w:rPr>
                <w:rFonts w:ascii="Arial" w:hAnsi="Arial" w:cs="Arial"/>
                <w:b/>
                <w:bCs/>
                <w:color w:val="000000"/>
                <w:sz w:val="10"/>
                <w:szCs w:val="10"/>
              </w:rPr>
              <w:t>CUENTA</w:t>
            </w:r>
          </w:p>
        </w:tc>
        <w:tc>
          <w:tcPr>
            <w:tcW w:w="1460" w:type="dxa"/>
            <w:tcBorders>
              <w:top w:val="single" w:sz="4" w:space="0" w:color="auto"/>
              <w:left w:val="nil"/>
              <w:bottom w:val="single" w:sz="4" w:space="0" w:color="auto"/>
              <w:right w:val="single" w:sz="4" w:space="0" w:color="auto"/>
            </w:tcBorders>
            <w:shd w:val="clear" w:color="000000" w:fill="F2F2F2"/>
            <w:vAlign w:val="center"/>
            <w:hideMark/>
          </w:tcPr>
          <w:p w14:paraId="012FE993" w14:textId="6A8771CC" w:rsidR="00E72587" w:rsidRPr="00AE7ADB" w:rsidRDefault="008A4865">
            <w:pPr>
              <w:jc w:val="center"/>
              <w:rPr>
                <w:rFonts w:ascii="Arial" w:hAnsi="Arial" w:cs="Arial"/>
                <w:b/>
                <w:bCs/>
                <w:color w:val="000000"/>
                <w:sz w:val="10"/>
                <w:szCs w:val="10"/>
              </w:rPr>
            </w:pPr>
            <w:r>
              <w:rPr>
                <w:rFonts w:ascii="Arial" w:hAnsi="Arial" w:cs="Arial"/>
                <w:b/>
                <w:bCs/>
                <w:color w:val="000000"/>
                <w:sz w:val="10"/>
                <w:szCs w:val="10"/>
              </w:rPr>
              <w:t>202</w:t>
            </w:r>
            <w:r w:rsidR="00697E79">
              <w:rPr>
                <w:rFonts w:ascii="Arial" w:hAnsi="Arial" w:cs="Arial"/>
                <w:b/>
                <w:bCs/>
                <w:color w:val="000000"/>
                <w:sz w:val="10"/>
                <w:szCs w:val="10"/>
              </w:rPr>
              <w:t>4</w:t>
            </w:r>
          </w:p>
        </w:tc>
        <w:tc>
          <w:tcPr>
            <w:tcW w:w="1460" w:type="dxa"/>
            <w:tcBorders>
              <w:top w:val="single" w:sz="4" w:space="0" w:color="auto"/>
              <w:left w:val="nil"/>
              <w:bottom w:val="single" w:sz="4" w:space="0" w:color="auto"/>
              <w:right w:val="single" w:sz="4" w:space="0" w:color="auto"/>
            </w:tcBorders>
            <w:shd w:val="clear" w:color="000000" w:fill="F2F2F2"/>
            <w:vAlign w:val="center"/>
            <w:hideMark/>
          </w:tcPr>
          <w:p w14:paraId="26206F8A" w14:textId="5EF6C46E" w:rsidR="00E72587" w:rsidRPr="00AE7ADB" w:rsidRDefault="0004164E">
            <w:pPr>
              <w:jc w:val="center"/>
              <w:rPr>
                <w:rFonts w:ascii="Arial" w:hAnsi="Arial" w:cs="Arial"/>
                <w:b/>
                <w:bCs/>
                <w:color w:val="000000"/>
                <w:sz w:val="10"/>
                <w:szCs w:val="10"/>
              </w:rPr>
            </w:pPr>
            <w:r w:rsidRPr="00AE7ADB">
              <w:rPr>
                <w:rFonts w:ascii="Arial" w:hAnsi="Arial" w:cs="Arial"/>
                <w:b/>
                <w:bCs/>
                <w:color w:val="000000"/>
                <w:sz w:val="10"/>
                <w:szCs w:val="10"/>
              </w:rPr>
              <w:t>20</w:t>
            </w:r>
            <w:r w:rsidR="00DA3EF5">
              <w:rPr>
                <w:rFonts w:ascii="Arial" w:hAnsi="Arial" w:cs="Arial"/>
                <w:b/>
                <w:bCs/>
                <w:color w:val="000000"/>
                <w:sz w:val="10"/>
                <w:szCs w:val="10"/>
              </w:rPr>
              <w:t>2</w:t>
            </w:r>
            <w:r w:rsidR="00697E79">
              <w:rPr>
                <w:rFonts w:ascii="Arial" w:hAnsi="Arial" w:cs="Arial"/>
                <w:b/>
                <w:bCs/>
                <w:color w:val="000000"/>
                <w:sz w:val="10"/>
                <w:szCs w:val="10"/>
              </w:rPr>
              <w:t>3</w:t>
            </w:r>
          </w:p>
        </w:tc>
      </w:tr>
      <w:tr w:rsidR="00742142" w:rsidRPr="00146B9E" w14:paraId="5A4775EE" w14:textId="77777777" w:rsidTr="00E6443F">
        <w:trPr>
          <w:trHeight w:val="57"/>
          <w:jc w:val="center"/>
        </w:trPr>
        <w:tc>
          <w:tcPr>
            <w:tcW w:w="3279" w:type="dxa"/>
            <w:tcBorders>
              <w:top w:val="nil"/>
              <w:left w:val="single" w:sz="4" w:space="0" w:color="auto"/>
              <w:bottom w:val="single" w:sz="4" w:space="0" w:color="auto"/>
              <w:right w:val="single" w:sz="4" w:space="0" w:color="auto"/>
            </w:tcBorders>
            <w:shd w:val="clear" w:color="000000" w:fill="FFFFFF"/>
            <w:vAlign w:val="center"/>
            <w:hideMark/>
          </w:tcPr>
          <w:p w14:paraId="21647030" w14:textId="77777777" w:rsidR="00742142" w:rsidRPr="00AE7ADB" w:rsidRDefault="00742142" w:rsidP="00742142">
            <w:pPr>
              <w:rPr>
                <w:rFonts w:ascii="Arial" w:hAnsi="Arial" w:cs="Arial"/>
                <w:color w:val="000000"/>
                <w:sz w:val="10"/>
                <w:szCs w:val="10"/>
              </w:rPr>
            </w:pPr>
            <w:r w:rsidRPr="00AE7ADB">
              <w:rPr>
                <w:rFonts w:ascii="Arial" w:hAnsi="Arial" w:cs="Arial"/>
                <w:color w:val="000000"/>
                <w:sz w:val="10"/>
                <w:szCs w:val="10"/>
              </w:rPr>
              <w:t>Efectivo</w:t>
            </w:r>
          </w:p>
        </w:tc>
        <w:tc>
          <w:tcPr>
            <w:tcW w:w="1460" w:type="dxa"/>
            <w:tcBorders>
              <w:top w:val="nil"/>
              <w:left w:val="nil"/>
              <w:bottom w:val="single" w:sz="4" w:space="0" w:color="auto"/>
              <w:right w:val="single" w:sz="4" w:space="0" w:color="auto"/>
            </w:tcBorders>
            <w:shd w:val="clear" w:color="000000" w:fill="FFFFFF"/>
            <w:vAlign w:val="center"/>
          </w:tcPr>
          <w:p w14:paraId="2530997C" w14:textId="6470BCD0" w:rsidR="00742142" w:rsidRPr="00AB7CB8" w:rsidRDefault="00742142" w:rsidP="00742142">
            <w:pPr>
              <w:jc w:val="right"/>
              <w:rPr>
                <w:rFonts w:ascii="Arial" w:hAnsi="Arial" w:cs="Arial"/>
                <w:color w:val="000000"/>
                <w:sz w:val="10"/>
                <w:szCs w:val="10"/>
              </w:rPr>
            </w:pPr>
          </w:p>
        </w:tc>
        <w:tc>
          <w:tcPr>
            <w:tcW w:w="1460" w:type="dxa"/>
            <w:tcBorders>
              <w:top w:val="nil"/>
              <w:left w:val="nil"/>
              <w:bottom w:val="single" w:sz="4" w:space="0" w:color="auto"/>
              <w:right w:val="single" w:sz="4" w:space="0" w:color="auto"/>
            </w:tcBorders>
            <w:shd w:val="clear" w:color="000000" w:fill="FFFFFF"/>
            <w:vAlign w:val="center"/>
          </w:tcPr>
          <w:p w14:paraId="547CFECA" w14:textId="54A3E0E8" w:rsidR="00742142" w:rsidRPr="00867B00" w:rsidRDefault="00742142" w:rsidP="00742142">
            <w:pPr>
              <w:jc w:val="right"/>
              <w:rPr>
                <w:rFonts w:ascii="Arial" w:hAnsi="Arial" w:cs="Arial"/>
                <w:color w:val="000000"/>
                <w:sz w:val="10"/>
                <w:szCs w:val="10"/>
              </w:rPr>
            </w:pPr>
            <w:r>
              <w:rPr>
                <w:rFonts w:ascii="Arial" w:hAnsi="Arial" w:cs="Arial"/>
                <w:color w:val="000000"/>
                <w:sz w:val="10"/>
                <w:szCs w:val="10"/>
              </w:rPr>
              <w:t>9,427</w:t>
            </w:r>
          </w:p>
        </w:tc>
      </w:tr>
      <w:tr w:rsidR="00742142" w:rsidRPr="00146B9E" w14:paraId="70139385" w14:textId="77777777" w:rsidTr="007B6180">
        <w:trPr>
          <w:trHeight w:val="57"/>
          <w:jc w:val="center"/>
        </w:trPr>
        <w:tc>
          <w:tcPr>
            <w:tcW w:w="3279" w:type="dxa"/>
            <w:tcBorders>
              <w:top w:val="nil"/>
              <w:left w:val="single" w:sz="4" w:space="0" w:color="auto"/>
              <w:bottom w:val="single" w:sz="4" w:space="0" w:color="auto"/>
              <w:right w:val="single" w:sz="4" w:space="0" w:color="auto"/>
            </w:tcBorders>
            <w:shd w:val="clear" w:color="000000" w:fill="FFFFFF"/>
            <w:vAlign w:val="center"/>
          </w:tcPr>
          <w:p w14:paraId="0284108B" w14:textId="77777777" w:rsidR="00742142" w:rsidRPr="00AE7ADB" w:rsidRDefault="00742142" w:rsidP="00742142">
            <w:pPr>
              <w:rPr>
                <w:rFonts w:ascii="Arial" w:hAnsi="Arial" w:cs="Arial"/>
                <w:color w:val="000000"/>
                <w:sz w:val="10"/>
                <w:szCs w:val="10"/>
              </w:rPr>
            </w:pPr>
            <w:r>
              <w:rPr>
                <w:rFonts w:ascii="Arial" w:hAnsi="Arial" w:cs="Arial"/>
                <w:color w:val="000000"/>
                <w:sz w:val="10"/>
                <w:szCs w:val="10"/>
              </w:rPr>
              <w:t>Bancos/</w:t>
            </w:r>
            <w:r w:rsidRPr="00AE7ADB">
              <w:rPr>
                <w:rFonts w:ascii="Arial" w:hAnsi="Arial" w:cs="Arial"/>
                <w:color w:val="000000"/>
                <w:sz w:val="10"/>
                <w:szCs w:val="10"/>
              </w:rPr>
              <w:t>Tesorería</w:t>
            </w:r>
          </w:p>
        </w:tc>
        <w:tc>
          <w:tcPr>
            <w:tcW w:w="1460" w:type="dxa"/>
            <w:tcBorders>
              <w:top w:val="nil"/>
              <w:left w:val="nil"/>
              <w:bottom w:val="single" w:sz="4" w:space="0" w:color="auto"/>
              <w:right w:val="single" w:sz="4" w:space="0" w:color="auto"/>
            </w:tcBorders>
            <w:shd w:val="clear" w:color="auto" w:fill="FFFFFF" w:themeFill="background1"/>
            <w:vAlign w:val="center"/>
          </w:tcPr>
          <w:p w14:paraId="1F7B593F" w14:textId="77777777" w:rsidR="00742142" w:rsidRPr="007B6180" w:rsidRDefault="00742142" w:rsidP="00742142">
            <w:pPr>
              <w:jc w:val="right"/>
              <w:rPr>
                <w:rFonts w:ascii="Arial" w:hAnsi="Arial" w:cs="Arial"/>
                <w:color w:val="000000"/>
                <w:sz w:val="10"/>
                <w:szCs w:val="10"/>
              </w:rPr>
            </w:pPr>
          </w:p>
        </w:tc>
        <w:tc>
          <w:tcPr>
            <w:tcW w:w="1460" w:type="dxa"/>
            <w:tcBorders>
              <w:top w:val="nil"/>
              <w:left w:val="nil"/>
              <w:bottom w:val="single" w:sz="4" w:space="0" w:color="auto"/>
              <w:right w:val="single" w:sz="4" w:space="0" w:color="auto"/>
            </w:tcBorders>
            <w:shd w:val="clear" w:color="000000" w:fill="FFFFFF"/>
            <w:vAlign w:val="center"/>
          </w:tcPr>
          <w:p w14:paraId="5A1B9AEE" w14:textId="77777777" w:rsidR="00742142" w:rsidRDefault="00742142" w:rsidP="00742142">
            <w:pPr>
              <w:jc w:val="right"/>
              <w:rPr>
                <w:rFonts w:ascii="Arial" w:hAnsi="Arial" w:cs="Arial"/>
                <w:color w:val="000000"/>
                <w:sz w:val="10"/>
                <w:szCs w:val="10"/>
              </w:rPr>
            </w:pPr>
          </w:p>
        </w:tc>
      </w:tr>
      <w:tr w:rsidR="00742142" w:rsidRPr="00146B9E" w14:paraId="35F8F89F" w14:textId="77777777" w:rsidTr="007B6180">
        <w:trPr>
          <w:trHeight w:val="57"/>
          <w:jc w:val="center"/>
        </w:trPr>
        <w:tc>
          <w:tcPr>
            <w:tcW w:w="3279" w:type="dxa"/>
            <w:tcBorders>
              <w:top w:val="nil"/>
              <w:left w:val="single" w:sz="4" w:space="0" w:color="auto"/>
              <w:bottom w:val="single" w:sz="4" w:space="0" w:color="auto"/>
              <w:right w:val="single" w:sz="4" w:space="0" w:color="auto"/>
            </w:tcBorders>
            <w:shd w:val="clear" w:color="000000" w:fill="FFFFFF"/>
            <w:vAlign w:val="center"/>
            <w:hideMark/>
          </w:tcPr>
          <w:p w14:paraId="3A0F4735" w14:textId="7AC5D57A" w:rsidR="00742142" w:rsidRPr="00AE7ADB" w:rsidRDefault="00742142" w:rsidP="00742142">
            <w:pPr>
              <w:rPr>
                <w:rFonts w:ascii="Arial" w:hAnsi="Arial" w:cs="Arial"/>
                <w:color w:val="000000"/>
                <w:sz w:val="10"/>
                <w:szCs w:val="10"/>
              </w:rPr>
            </w:pPr>
            <w:r>
              <w:rPr>
                <w:rFonts w:ascii="Arial" w:hAnsi="Arial" w:cs="Arial"/>
                <w:color w:val="000000"/>
                <w:sz w:val="10"/>
                <w:szCs w:val="10"/>
              </w:rPr>
              <w:t>Bancos/</w:t>
            </w:r>
            <w:r w:rsidRPr="00AE7ADB">
              <w:rPr>
                <w:rFonts w:ascii="Arial" w:hAnsi="Arial" w:cs="Arial"/>
                <w:color w:val="000000"/>
                <w:sz w:val="10"/>
                <w:szCs w:val="10"/>
              </w:rPr>
              <w:t>Dependencias</w:t>
            </w:r>
            <w:r>
              <w:rPr>
                <w:rFonts w:ascii="Arial" w:hAnsi="Arial" w:cs="Arial"/>
                <w:color w:val="000000"/>
                <w:sz w:val="10"/>
                <w:szCs w:val="10"/>
              </w:rPr>
              <w:t xml:space="preserve"> y otros</w:t>
            </w:r>
          </w:p>
        </w:tc>
        <w:tc>
          <w:tcPr>
            <w:tcW w:w="1460" w:type="dxa"/>
            <w:tcBorders>
              <w:top w:val="nil"/>
              <w:left w:val="nil"/>
              <w:bottom w:val="single" w:sz="4" w:space="0" w:color="auto"/>
              <w:right w:val="single" w:sz="4" w:space="0" w:color="auto"/>
            </w:tcBorders>
            <w:shd w:val="clear" w:color="auto" w:fill="FFFFFF" w:themeFill="background1"/>
            <w:vAlign w:val="center"/>
          </w:tcPr>
          <w:p w14:paraId="772B99B0" w14:textId="21FA23D6" w:rsidR="00742142" w:rsidRPr="007B6180" w:rsidRDefault="007B6180" w:rsidP="00742142">
            <w:pPr>
              <w:jc w:val="right"/>
              <w:rPr>
                <w:rFonts w:ascii="Arial" w:hAnsi="Arial" w:cs="Arial"/>
                <w:color w:val="000000"/>
                <w:sz w:val="10"/>
                <w:szCs w:val="10"/>
              </w:rPr>
            </w:pPr>
            <w:r>
              <w:rPr>
                <w:rFonts w:ascii="Arial" w:hAnsi="Arial" w:cs="Arial"/>
                <w:color w:val="000000"/>
                <w:sz w:val="10"/>
                <w:szCs w:val="10"/>
              </w:rPr>
              <w:t>2</w:t>
            </w:r>
            <w:r w:rsidR="00775594">
              <w:rPr>
                <w:rFonts w:ascii="Arial" w:hAnsi="Arial" w:cs="Arial"/>
                <w:color w:val="000000"/>
                <w:sz w:val="10"/>
                <w:szCs w:val="10"/>
              </w:rPr>
              <w:t>9</w:t>
            </w:r>
            <w:r w:rsidR="00F84B38">
              <w:rPr>
                <w:rFonts w:ascii="Arial" w:hAnsi="Arial" w:cs="Arial"/>
                <w:color w:val="000000"/>
                <w:sz w:val="10"/>
                <w:szCs w:val="10"/>
              </w:rPr>
              <w:t>3,650</w:t>
            </w:r>
          </w:p>
        </w:tc>
        <w:tc>
          <w:tcPr>
            <w:tcW w:w="1460" w:type="dxa"/>
            <w:tcBorders>
              <w:top w:val="nil"/>
              <w:left w:val="nil"/>
              <w:bottom w:val="single" w:sz="4" w:space="0" w:color="auto"/>
              <w:right w:val="single" w:sz="4" w:space="0" w:color="auto"/>
            </w:tcBorders>
            <w:shd w:val="clear" w:color="000000" w:fill="FFFFFF"/>
            <w:vAlign w:val="center"/>
          </w:tcPr>
          <w:p w14:paraId="5EB3E22E" w14:textId="1CDFC851" w:rsidR="00742142" w:rsidRPr="00867B00" w:rsidRDefault="00742142" w:rsidP="00742142">
            <w:pPr>
              <w:jc w:val="right"/>
              <w:rPr>
                <w:rFonts w:ascii="Arial" w:hAnsi="Arial" w:cs="Arial"/>
                <w:color w:val="000000"/>
                <w:sz w:val="10"/>
                <w:szCs w:val="10"/>
              </w:rPr>
            </w:pPr>
            <w:r>
              <w:rPr>
                <w:rFonts w:ascii="Arial" w:hAnsi="Arial" w:cs="Arial"/>
                <w:color w:val="000000"/>
                <w:sz w:val="10"/>
                <w:szCs w:val="10"/>
              </w:rPr>
              <w:t>276,915</w:t>
            </w:r>
          </w:p>
        </w:tc>
      </w:tr>
      <w:tr w:rsidR="00742142" w:rsidRPr="00146B9E" w14:paraId="74A5E6BD" w14:textId="77777777" w:rsidTr="007B6180">
        <w:trPr>
          <w:trHeight w:val="57"/>
          <w:jc w:val="center"/>
        </w:trPr>
        <w:tc>
          <w:tcPr>
            <w:tcW w:w="3279" w:type="dxa"/>
            <w:tcBorders>
              <w:top w:val="nil"/>
              <w:left w:val="single" w:sz="4" w:space="0" w:color="auto"/>
              <w:bottom w:val="single" w:sz="4" w:space="0" w:color="auto"/>
              <w:right w:val="single" w:sz="4" w:space="0" w:color="auto"/>
            </w:tcBorders>
            <w:shd w:val="clear" w:color="000000" w:fill="FFFFFF"/>
            <w:vAlign w:val="center"/>
            <w:hideMark/>
          </w:tcPr>
          <w:p w14:paraId="2B66B38B" w14:textId="77777777" w:rsidR="00742142" w:rsidRPr="00AE7ADB" w:rsidRDefault="00742142" w:rsidP="00742142">
            <w:pPr>
              <w:rPr>
                <w:rFonts w:ascii="Arial" w:hAnsi="Arial" w:cs="Arial"/>
                <w:color w:val="000000"/>
                <w:sz w:val="10"/>
                <w:szCs w:val="10"/>
              </w:rPr>
            </w:pPr>
            <w:r w:rsidRPr="00AE7ADB">
              <w:rPr>
                <w:rFonts w:ascii="Arial" w:hAnsi="Arial" w:cs="Arial"/>
                <w:color w:val="000000"/>
                <w:sz w:val="10"/>
                <w:szCs w:val="10"/>
              </w:rPr>
              <w:t>Inversiones Temporales (hasta 3 meses)</w:t>
            </w:r>
          </w:p>
        </w:tc>
        <w:tc>
          <w:tcPr>
            <w:tcW w:w="1460" w:type="dxa"/>
            <w:tcBorders>
              <w:top w:val="nil"/>
              <w:left w:val="nil"/>
              <w:bottom w:val="single" w:sz="4" w:space="0" w:color="auto"/>
              <w:right w:val="single" w:sz="4" w:space="0" w:color="auto"/>
            </w:tcBorders>
            <w:shd w:val="clear" w:color="auto" w:fill="FFFFFF" w:themeFill="background1"/>
            <w:vAlign w:val="bottom"/>
          </w:tcPr>
          <w:p w14:paraId="1E02B5C9" w14:textId="1CE33750" w:rsidR="00742142" w:rsidRPr="007B6180" w:rsidRDefault="00742142" w:rsidP="00742142">
            <w:pPr>
              <w:jc w:val="right"/>
              <w:rPr>
                <w:rFonts w:ascii="Arial" w:hAnsi="Arial" w:cs="Arial"/>
                <w:color w:val="000000"/>
                <w:sz w:val="10"/>
                <w:szCs w:val="10"/>
              </w:rPr>
            </w:pPr>
            <w:r w:rsidRPr="007B6180">
              <w:rPr>
                <w:rFonts w:ascii="Arial" w:hAnsi="Arial" w:cs="Arial"/>
                <w:color w:val="000000"/>
                <w:sz w:val="10"/>
                <w:szCs w:val="10"/>
              </w:rPr>
              <w:tab/>
            </w:r>
            <w:r w:rsidR="00B475D6" w:rsidRPr="007B6180">
              <w:rPr>
                <w:rFonts w:ascii="Arial" w:hAnsi="Arial" w:cs="Arial"/>
                <w:color w:val="000000"/>
                <w:sz w:val="10"/>
                <w:szCs w:val="10"/>
              </w:rPr>
              <w:t>9,</w:t>
            </w:r>
            <w:r w:rsidR="00F84B38">
              <w:rPr>
                <w:rFonts w:ascii="Arial" w:hAnsi="Arial" w:cs="Arial"/>
                <w:color w:val="000000"/>
                <w:sz w:val="10"/>
                <w:szCs w:val="10"/>
              </w:rPr>
              <w:t>292,380</w:t>
            </w:r>
          </w:p>
        </w:tc>
        <w:tc>
          <w:tcPr>
            <w:tcW w:w="1460" w:type="dxa"/>
            <w:tcBorders>
              <w:top w:val="nil"/>
              <w:left w:val="nil"/>
              <w:bottom w:val="single" w:sz="4" w:space="0" w:color="auto"/>
              <w:right w:val="single" w:sz="4" w:space="0" w:color="auto"/>
            </w:tcBorders>
            <w:shd w:val="clear" w:color="000000" w:fill="FFFFFF"/>
            <w:vAlign w:val="bottom"/>
          </w:tcPr>
          <w:p w14:paraId="6904B523" w14:textId="3FDED85D" w:rsidR="00742142" w:rsidRPr="00867B00" w:rsidRDefault="00742142" w:rsidP="00742142">
            <w:pPr>
              <w:jc w:val="right"/>
              <w:rPr>
                <w:rFonts w:ascii="Arial" w:hAnsi="Arial" w:cs="Arial"/>
                <w:color w:val="000000"/>
                <w:sz w:val="10"/>
                <w:szCs w:val="10"/>
              </w:rPr>
            </w:pPr>
            <w:r w:rsidRPr="00804F31">
              <w:rPr>
                <w:rFonts w:ascii="Arial" w:hAnsi="Arial" w:cs="Arial"/>
                <w:color w:val="000000"/>
                <w:sz w:val="10"/>
                <w:szCs w:val="10"/>
              </w:rPr>
              <w:tab/>
              <w:t>1</w:t>
            </w:r>
            <w:r>
              <w:rPr>
                <w:rFonts w:ascii="Arial" w:hAnsi="Arial" w:cs="Arial"/>
                <w:color w:val="000000"/>
                <w:sz w:val="10"/>
                <w:szCs w:val="10"/>
              </w:rPr>
              <w:t>2,098,122</w:t>
            </w:r>
          </w:p>
        </w:tc>
      </w:tr>
      <w:tr w:rsidR="00742142" w:rsidRPr="00146B9E" w14:paraId="4A23F25A" w14:textId="77777777" w:rsidTr="007B6180">
        <w:trPr>
          <w:trHeight w:val="57"/>
          <w:jc w:val="center"/>
        </w:trPr>
        <w:tc>
          <w:tcPr>
            <w:tcW w:w="3279" w:type="dxa"/>
            <w:tcBorders>
              <w:top w:val="nil"/>
              <w:left w:val="single" w:sz="4" w:space="0" w:color="auto"/>
              <w:bottom w:val="single" w:sz="4" w:space="0" w:color="auto"/>
              <w:right w:val="single" w:sz="4" w:space="0" w:color="auto"/>
            </w:tcBorders>
            <w:shd w:val="clear" w:color="000000" w:fill="FFFFFF"/>
            <w:vAlign w:val="center"/>
            <w:hideMark/>
          </w:tcPr>
          <w:p w14:paraId="1B91D780" w14:textId="77777777" w:rsidR="00742142" w:rsidRPr="00AE7ADB" w:rsidRDefault="00742142" w:rsidP="00742142">
            <w:pPr>
              <w:rPr>
                <w:rFonts w:ascii="Arial" w:hAnsi="Arial" w:cs="Arial"/>
                <w:color w:val="000000"/>
                <w:sz w:val="10"/>
                <w:szCs w:val="10"/>
              </w:rPr>
            </w:pPr>
            <w:r w:rsidRPr="00AE7ADB">
              <w:rPr>
                <w:rFonts w:ascii="Arial" w:hAnsi="Arial" w:cs="Arial"/>
                <w:color w:val="000000"/>
                <w:sz w:val="10"/>
                <w:szCs w:val="10"/>
              </w:rPr>
              <w:t>Fondos con Afectación Específica</w:t>
            </w:r>
          </w:p>
        </w:tc>
        <w:tc>
          <w:tcPr>
            <w:tcW w:w="1460" w:type="dxa"/>
            <w:tcBorders>
              <w:top w:val="nil"/>
              <w:left w:val="nil"/>
              <w:bottom w:val="single" w:sz="4" w:space="0" w:color="auto"/>
              <w:right w:val="single" w:sz="4" w:space="0" w:color="auto"/>
            </w:tcBorders>
            <w:shd w:val="clear" w:color="auto" w:fill="FFFFFF" w:themeFill="background1"/>
            <w:vAlign w:val="center"/>
          </w:tcPr>
          <w:p w14:paraId="45050046" w14:textId="77777777" w:rsidR="00742142" w:rsidRPr="007B6180" w:rsidRDefault="00742142" w:rsidP="00742142">
            <w:pPr>
              <w:jc w:val="right"/>
              <w:rPr>
                <w:rFonts w:ascii="Arial" w:hAnsi="Arial" w:cs="Arial"/>
                <w:b/>
                <w:bCs/>
                <w:color w:val="000000"/>
                <w:sz w:val="10"/>
                <w:szCs w:val="10"/>
              </w:rPr>
            </w:pPr>
          </w:p>
        </w:tc>
        <w:tc>
          <w:tcPr>
            <w:tcW w:w="1460" w:type="dxa"/>
            <w:tcBorders>
              <w:top w:val="nil"/>
              <w:left w:val="nil"/>
              <w:bottom w:val="single" w:sz="4" w:space="0" w:color="auto"/>
              <w:right w:val="single" w:sz="4" w:space="0" w:color="auto"/>
            </w:tcBorders>
            <w:shd w:val="clear" w:color="000000" w:fill="FFFFFF"/>
            <w:vAlign w:val="center"/>
          </w:tcPr>
          <w:p w14:paraId="6BE84ECD" w14:textId="77777777" w:rsidR="00742142" w:rsidRPr="00AE7ADB" w:rsidRDefault="00742142" w:rsidP="00742142">
            <w:pPr>
              <w:jc w:val="right"/>
              <w:rPr>
                <w:rFonts w:ascii="Arial" w:hAnsi="Arial" w:cs="Arial"/>
                <w:b/>
                <w:bCs/>
                <w:color w:val="000000"/>
                <w:sz w:val="10"/>
                <w:szCs w:val="10"/>
              </w:rPr>
            </w:pPr>
          </w:p>
        </w:tc>
      </w:tr>
      <w:tr w:rsidR="00742142" w:rsidRPr="00146B9E" w14:paraId="479A33A9" w14:textId="77777777" w:rsidTr="007B6180">
        <w:trPr>
          <w:trHeight w:val="57"/>
          <w:jc w:val="center"/>
        </w:trPr>
        <w:tc>
          <w:tcPr>
            <w:tcW w:w="3279" w:type="dxa"/>
            <w:tcBorders>
              <w:top w:val="nil"/>
              <w:left w:val="single" w:sz="4" w:space="0" w:color="auto"/>
              <w:bottom w:val="single" w:sz="4" w:space="0" w:color="auto"/>
              <w:right w:val="single" w:sz="4" w:space="0" w:color="auto"/>
            </w:tcBorders>
            <w:shd w:val="clear" w:color="000000" w:fill="FFFFFF"/>
            <w:vAlign w:val="center"/>
            <w:hideMark/>
          </w:tcPr>
          <w:p w14:paraId="6015457A" w14:textId="77777777" w:rsidR="00742142" w:rsidRPr="00AE7ADB" w:rsidRDefault="00742142" w:rsidP="00742142">
            <w:pPr>
              <w:rPr>
                <w:rFonts w:ascii="Arial" w:hAnsi="Arial" w:cs="Arial"/>
                <w:color w:val="000000"/>
                <w:sz w:val="10"/>
                <w:szCs w:val="10"/>
              </w:rPr>
            </w:pPr>
            <w:r w:rsidRPr="00C23EE3">
              <w:rPr>
                <w:rFonts w:ascii="Arial" w:hAnsi="Arial" w:cs="Arial"/>
                <w:color w:val="000000"/>
                <w:sz w:val="10"/>
                <w:szCs w:val="10"/>
              </w:rPr>
              <w:t>Depó</w:t>
            </w:r>
            <w:r>
              <w:rPr>
                <w:rFonts w:ascii="Arial" w:hAnsi="Arial" w:cs="Arial"/>
                <w:color w:val="000000"/>
                <w:sz w:val="10"/>
                <w:szCs w:val="10"/>
              </w:rPr>
              <w:t xml:space="preserve">sitos de Fondos de Terceros en </w:t>
            </w:r>
            <w:r w:rsidRPr="00C23EE3">
              <w:rPr>
                <w:rFonts w:ascii="Arial" w:hAnsi="Arial" w:cs="Arial"/>
                <w:color w:val="000000"/>
                <w:sz w:val="10"/>
                <w:szCs w:val="10"/>
              </w:rPr>
              <w:t>Garantía y/o Administración</w:t>
            </w:r>
          </w:p>
        </w:tc>
        <w:tc>
          <w:tcPr>
            <w:tcW w:w="1460" w:type="dxa"/>
            <w:tcBorders>
              <w:top w:val="nil"/>
              <w:left w:val="nil"/>
              <w:bottom w:val="single" w:sz="4" w:space="0" w:color="auto"/>
              <w:right w:val="single" w:sz="4" w:space="0" w:color="auto"/>
            </w:tcBorders>
            <w:shd w:val="clear" w:color="auto" w:fill="FFFFFF" w:themeFill="background1"/>
            <w:vAlign w:val="center"/>
          </w:tcPr>
          <w:p w14:paraId="2B1750E8" w14:textId="77777777" w:rsidR="00742142" w:rsidRPr="007B6180" w:rsidRDefault="00742142" w:rsidP="00742142">
            <w:pPr>
              <w:jc w:val="right"/>
              <w:rPr>
                <w:rFonts w:ascii="Arial" w:hAnsi="Arial" w:cs="Arial"/>
                <w:b/>
                <w:bCs/>
                <w:color w:val="000000"/>
                <w:sz w:val="10"/>
                <w:szCs w:val="10"/>
              </w:rPr>
            </w:pPr>
          </w:p>
        </w:tc>
        <w:tc>
          <w:tcPr>
            <w:tcW w:w="1460" w:type="dxa"/>
            <w:tcBorders>
              <w:top w:val="nil"/>
              <w:left w:val="nil"/>
              <w:bottom w:val="single" w:sz="4" w:space="0" w:color="auto"/>
              <w:right w:val="single" w:sz="4" w:space="0" w:color="auto"/>
            </w:tcBorders>
            <w:shd w:val="clear" w:color="000000" w:fill="FFFFFF"/>
            <w:vAlign w:val="center"/>
          </w:tcPr>
          <w:p w14:paraId="3887AA3A" w14:textId="77777777" w:rsidR="00742142" w:rsidRPr="00AE7ADB" w:rsidRDefault="00742142" w:rsidP="00742142">
            <w:pPr>
              <w:jc w:val="right"/>
              <w:rPr>
                <w:rFonts w:ascii="Arial" w:hAnsi="Arial" w:cs="Arial"/>
                <w:b/>
                <w:bCs/>
                <w:color w:val="000000"/>
                <w:sz w:val="10"/>
                <w:szCs w:val="10"/>
              </w:rPr>
            </w:pPr>
          </w:p>
        </w:tc>
      </w:tr>
      <w:tr w:rsidR="00742142" w:rsidRPr="00146B9E" w14:paraId="5A236B92" w14:textId="77777777" w:rsidTr="007B6180">
        <w:trPr>
          <w:trHeight w:val="57"/>
          <w:jc w:val="center"/>
        </w:trPr>
        <w:tc>
          <w:tcPr>
            <w:tcW w:w="3279" w:type="dxa"/>
            <w:tcBorders>
              <w:top w:val="nil"/>
              <w:left w:val="single" w:sz="4" w:space="0" w:color="auto"/>
              <w:bottom w:val="single" w:sz="4" w:space="0" w:color="auto"/>
              <w:right w:val="single" w:sz="4" w:space="0" w:color="auto"/>
            </w:tcBorders>
            <w:shd w:val="clear" w:color="000000" w:fill="FFFFFF"/>
            <w:vAlign w:val="center"/>
          </w:tcPr>
          <w:p w14:paraId="01BCA3E7" w14:textId="77777777" w:rsidR="00742142" w:rsidRPr="00AE7ADB" w:rsidRDefault="00742142" w:rsidP="00742142">
            <w:pPr>
              <w:rPr>
                <w:rFonts w:ascii="Arial" w:hAnsi="Arial" w:cs="Arial"/>
                <w:color w:val="000000"/>
                <w:sz w:val="10"/>
                <w:szCs w:val="10"/>
              </w:rPr>
            </w:pPr>
            <w:r w:rsidRPr="00DF20B8">
              <w:rPr>
                <w:rFonts w:ascii="Arial" w:hAnsi="Arial" w:cs="Arial"/>
                <w:color w:val="000000"/>
                <w:sz w:val="10"/>
                <w:szCs w:val="10"/>
              </w:rPr>
              <w:t>Otros Efectivos y Equivalentes</w:t>
            </w:r>
          </w:p>
        </w:tc>
        <w:tc>
          <w:tcPr>
            <w:tcW w:w="1460" w:type="dxa"/>
            <w:tcBorders>
              <w:top w:val="nil"/>
              <w:left w:val="nil"/>
              <w:bottom w:val="single" w:sz="4" w:space="0" w:color="auto"/>
              <w:right w:val="single" w:sz="4" w:space="0" w:color="auto"/>
            </w:tcBorders>
            <w:shd w:val="clear" w:color="auto" w:fill="FFFFFF" w:themeFill="background1"/>
            <w:vAlign w:val="center"/>
          </w:tcPr>
          <w:p w14:paraId="3CE88FAA" w14:textId="77777777" w:rsidR="00742142" w:rsidRPr="007B6180" w:rsidRDefault="00742142" w:rsidP="00742142">
            <w:pPr>
              <w:jc w:val="right"/>
              <w:rPr>
                <w:rFonts w:ascii="Arial" w:hAnsi="Arial" w:cs="Arial"/>
                <w:b/>
                <w:bCs/>
                <w:color w:val="000000"/>
                <w:sz w:val="10"/>
                <w:szCs w:val="10"/>
              </w:rPr>
            </w:pPr>
          </w:p>
        </w:tc>
        <w:tc>
          <w:tcPr>
            <w:tcW w:w="1460" w:type="dxa"/>
            <w:tcBorders>
              <w:top w:val="nil"/>
              <w:left w:val="nil"/>
              <w:bottom w:val="single" w:sz="4" w:space="0" w:color="auto"/>
              <w:right w:val="single" w:sz="4" w:space="0" w:color="auto"/>
            </w:tcBorders>
            <w:shd w:val="clear" w:color="000000" w:fill="FFFFFF"/>
            <w:vAlign w:val="center"/>
          </w:tcPr>
          <w:p w14:paraId="40DC2FD2" w14:textId="77777777" w:rsidR="00742142" w:rsidRPr="00AE7ADB" w:rsidRDefault="00742142" w:rsidP="00742142">
            <w:pPr>
              <w:jc w:val="right"/>
              <w:rPr>
                <w:rFonts w:ascii="Arial" w:hAnsi="Arial" w:cs="Arial"/>
                <w:b/>
                <w:bCs/>
                <w:color w:val="000000"/>
                <w:sz w:val="10"/>
                <w:szCs w:val="10"/>
              </w:rPr>
            </w:pPr>
          </w:p>
        </w:tc>
      </w:tr>
      <w:tr w:rsidR="00742142" w:rsidRPr="00146B9E" w14:paraId="7B927F5F" w14:textId="77777777" w:rsidTr="007B6180">
        <w:trPr>
          <w:trHeight w:val="57"/>
          <w:jc w:val="center"/>
        </w:trPr>
        <w:tc>
          <w:tcPr>
            <w:tcW w:w="3279" w:type="dxa"/>
            <w:tcBorders>
              <w:top w:val="nil"/>
              <w:left w:val="single" w:sz="4" w:space="0" w:color="auto"/>
              <w:bottom w:val="single" w:sz="4" w:space="0" w:color="auto"/>
              <w:right w:val="single" w:sz="4" w:space="0" w:color="auto"/>
            </w:tcBorders>
            <w:shd w:val="clear" w:color="000000" w:fill="FFFFFF"/>
            <w:vAlign w:val="center"/>
            <w:hideMark/>
          </w:tcPr>
          <w:p w14:paraId="1BE2A98A" w14:textId="77777777" w:rsidR="00742142" w:rsidRPr="00AE7ADB" w:rsidRDefault="00742142" w:rsidP="00742142">
            <w:pPr>
              <w:jc w:val="center"/>
              <w:rPr>
                <w:rFonts w:ascii="Arial" w:hAnsi="Arial" w:cs="Arial"/>
                <w:b/>
                <w:bCs/>
                <w:color w:val="000000"/>
                <w:sz w:val="10"/>
                <w:szCs w:val="10"/>
              </w:rPr>
            </w:pPr>
            <w:r w:rsidRPr="00AE7ADB">
              <w:rPr>
                <w:rFonts w:ascii="Arial" w:hAnsi="Arial" w:cs="Arial"/>
                <w:b/>
                <w:bCs/>
                <w:color w:val="000000"/>
                <w:sz w:val="10"/>
                <w:szCs w:val="10"/>
              </w:rPr>
              <w:t>Total de Efectivo y Equivalentes</w:t>
            </w:r>
          </w:p>
        </w:tc>
        <w:tc>
          <w:tcPr>
            <w:tcW w:w="1460" w:type="dxa"/>
            <w:tcBorders>
              <w:top w:val="nil"/>
              <w:left w:val="nil"/>
              <w:bottom w:val="single" w:sz="4" w:space="0" w:color="auto"/>
              <w:right w:val="single" w:sz="4" w:space="0" w:color="auto"/>
            </w:tcBorders>
            <w:shd w:val="clear" w:color="auto" w:fill="FFFFFF" w:themeFill="background1"/>
            <w:vAlign w:val="bottom"/>
            <w:hideMark/>
          </w:tcPr>
          <w:p w14:paraId="618EE361" w14:textId="6EBEEF1B" w:rsidR="00742142" w:rsidRPr="007B6180" w:rsidRDefault="00B475D6" w:rsidP="00742142">
            <w:pPr>
              <w:jc w:val="right"/>
              <w:rPr>
                <w:rFonts w:ascii="Arial" w:hAnsi="Arial" w:cs="Arial"/>
                <w:b/>
                <w:color w:val="000000"/>
                <w:sz w:val="10"/>
                <w:szCs w:val="10"/>
              </w:rPr>
            </w:pPr>
            <w:r w:rsidRPr="007B6180">
              <w:rPr>
                <w:rFonts w:ascii="Arial" w:hAnsi="Arial" w:cs="Arial"/>
                <w:b/>
                <w:color w:val="000000"/>
                <w:sz w:val="10"/>
                <w:szCs w:val="10"/>
              </w:rPr>
              <w:t>9,</w:t>
            </w:r>
            <w:r w:rsidR="00F84B38">
              <w:rPr>
                <w:rFonts w:ascii="Arial" w:hAnsi="Arial" w:cs="Arial"/>
                <w:b/>
                <w:color w:val="000000"/>
                <w:sz w:val="10"/>
                <w:szCs w:val="10"/>
              </w:rPr>
              <w:t>586,030</w:t>
            </w:r>
          </w:p>
        </w:tc>
        <w:tc>
          <w:tcPr>
            <w:tcW w:w="1460" w:type="dxa"/>
            <w:tcBorders>
              <w:top w:val="nil"/>
              <w:left w:val="nil"/>
              <w:bottom w:val="single" w:sz="4" w:space="0" w:color="auto"/>
              <w:right w:val="single" w:sz="4" w:space="0" w:color="auto"/>
            </w:tcBorders>
            <w:shd w:val="clear" w:color="000000" w:fill="FFFFFF"/>
            <w:vAlign w:val="bottom"/>
            <w:hideMark/>
          </w:tcPr>
          <w:p w14:paraId="41B5EEAF" w14:textId="3F7BFBF0" w:rsidR="00742142" w:rsidRPr="00AE7ADB" w:rsidRDefault="00742142" w:rsidP="00742142">
            <w:pPr>
              <w:jc w:val="right"/>
              <w:rPr>
                <w:rFonts w:ascii="Arial" w:hAnsi="Arial" w:cs="Arial"/>
                <w:b/>
                <w:color w:val="000000"/>
                <w:sz w:val="10"/>
                <w:szCs w:val="10"/>
              </w:rPr>
            </w:pPr>
            <w:r w:rsidRPr="00AB7CB8">
              <w:rPr>
                <w:rFonts w:ascii="Arial" w:hAnsi="Arial" w:cs="Arial"/>
                <w:b/>
                <w:color w:val="000000"/>
                <w:sz w:val="10"/>
                <w:szCs w:val="10"/>
              </w:rPr>
              <w:t>1</w:t>
            </w:r>
            <w:r>
              <w:rPr>
                <w:rFonts w:ascii="Arial" w:hAnsi="Arial" w:cs="Arial"/>
                <w:b/>
                <w:color w:val="000000"/>
                <w:sz w:val="10"/>
                <w:szCs w:val="10"/>
              </w:rPr>
              <w:t>2,384,464</w:t>
            </w:r>
          </w:p>
        </w:tc>
      </w:tr>
    </w:tbl>
    <w:p w14:paraId="66CE108B" w14:textId="77777777" w:rsidR="00F81C8B" w:rsidRDefault="00F81C8B" w:rsidP="00F81C8B">
      <w:pPr>
        <w:pStyle w:val="Textonotapie"/>
        <w:rPr>
          <w:rFonts w:ascii="Arial" w:hAnsi="Arial" w:cs="Arial"/>
          <w:sz w:val="10"/>
          <w:szCs w:val="10"/>
        </w:rPr>
      </w:pPr>
    </w:p>
    <w:p w14:paraId="3A58414E" w14:textId="77777777" w:rsidR="00F81C8B" w:rsidRPr="00F81C8B" w:rsidRDefault="00F81C8B" w:rsidP="00F81C8B">
      <w:pPr>
        <w:pStyle w:val="Textonotapie"/>
        <w:rPr>
          <w:rFonts w:ascii="Arial" w:hAnsi="Arial" w:cs="Arial"/>
          <w:sz w:val="10"/>
          <w:szCs w:val="10"/>
        </w:rPr>
      </w:pPr>
      <w:r w:rsidRPr="00F81C8B">
        <w:rPr>
          <w:rFonts w:ascii="Arial" w:hAnsi="Arial" w:cs="Arial"/>
          <w:sz w:val="10"/>
          <w:szCs w:val="10"/>
        </w:rPr>
        <w:t>Con respecto a la información de la deuda pública, ésta se incluye en el informe de deuda pública en la nota 10 “Información sobre la Deuda y el Reporte Analítico de la Deuda” de las notas de Gestión Administrativa.</w:t>
      </w:r>
    </w:p>
    <w:p w14:paraId="21E2B16B" w14:textId="1616C2E3" w:rsidR="00E648F5" w:rsidRDefault="00E648F5" w:rsidP="00E648F5">
      <w:pPr>
        <w:autoSpaceDE w:val="0"/>
        <w:autoSpaceDN w:val="0"/>
        <w:adjustRightInd w:val="0"/>
        <w:spacing w:before="240"/>
        <w:jc w:val="both"/>
        <w:rPr>
          <w:rFonts w:ascii="Arial" w:hAnsi="Arial" w:cs="Arial"/>
          <w:b/>
          <w:sz w:val="14"/>
          <w:szCs w:val="12"/>
        </w:rPr>
      </w:pPr>
      <w:r>
        <w:rPr>
          <w:rFonts w:ascii="Arial" w:hAnsi="Arial" w:cs="Arial"/>
          <w:b/>
          <w:sz w:val="14"/>
          <w:szCs w:val="12"/>
        </w:rPr>
        <w:t>Adquisicio</w:t>
      </w:r>
      <w:r w:rsidRPr="00E648F5">
        <w:rPr>
          <w:rFonts w:ascii="Arial" w:hAnsi="Arial" w:cs="Arial"/>
          <w:b/>
          <w:sz w:val="14"/>
          <w:szCs w:val="12"/>
        </w:rPr>
        <w:t>n</w:t>
      </w:r>
      <w:r>
        <w:rPr>
          <w:rFonts w:ascii="Arial" w:hAnsi="Arial" w:cs="Arial"/>
          <w:b/>
          <w:sz w:val="14"/>
          <w:szCs w:val="12"/>
        </w:rPr>
        <w:t>es</w:t>
      </w:r>
      <w:r w:rsidRPr="00E648F5">
        <w:rPr>
          <w:rFonts w:ascii="Arial" w:hAnsi="Arial" w:cs="Arial"/>
          <w:b/>
          <w:sz w:val="14"/>
          <w:szCs w:val="12"/>
        </w:rPr>
        <w:t xml:space="preserve"> de Actividades de Inversión efectivamente pagadas.</w:t>
      </w:r>
    </w:p>
    <w:p w14:paraId="5D77EFEB" w14:textId="77777777" w:rsidR="00E648F5" w:rsidRDefault="00E648F5" w:rsidP="00E648F5">
      <w:pPr>
        <w:rPr>
          <w:rFonts w:ascii="Arial" w:hAnsi="Arial" w:cs="Arial"/>
          <w:sz w:val="14"/>
          <w:szCs w:val="12"/>
        </w:rPr>
      </w:pPr>
      <w:r w:rsidRPr="00E648F5">
        <w:rPr>
          <w:rFonts w:ascii="Arial" w:hAnsi="Arial" w:cs="Arial"/>
          <w:sz w:val="14"/>
          <w:szCs w:val="12"/>
        </w:rPr>
        <w:t>Nada que manifestar</w:t>
      </w:r>
    </w:p>
    <w:p w14:paraId="7260AD08" w14:textId="19B98639" w:rsidR="00E648F5" w:rsidRPr="00E648F5" w:rsidRDefault="00E648F5" w:rsidP="00F81C8B">
      <w:pPr>
        <w:rPr>
          <w:rFonts w:ascii="Arial" w:eastAsia="Calibri" w:hAnsi="Arial" w:cs="Arial"/>
          <w:b/>
          <w:spacing w:val="-1"/>
          <w:sz w:val="14"/>
          <w:szCs w:val="12"/>
        </w:rPr>
      </w:pPr>
      <w:r w:rsidRPr="00E648F5">
        <w:rPr>
          <w:rFonts w:ascii="Arial" w:eastAsia="Calibri" w:hAnsi="Arial" w:cs="Arial"/>
          <w:b/>
          <w:spacing w:val="-1"/>
          <w:sz w:val="14"/>
          <w:szCs w:val="12"/>
        </w:rPr>
        <w:t>Conciliación de los Flujos de Efectivos</w:t>
      </w:r>
    </w:p>
    <w:p w14:paraId="3E2D4A82" w14:textId="77777777" w:rsidR="00DF74BA" w:rsidRPr="00D96E86" w:rsidRDefault="007C1BB5" w:rsidP="00F81C8B">
      <w:pPr>
        <w:rPr>
          <w:rFonts w:ascii="Arial" w:eastAsia="Calibri" w:hAnsi="Arial" w:cs="Arial"/>
          <w:spacing w:val="-1"/>
          <w:sz w:val="14"/>
          <w:szCs w:val="12"/>
        </w:rPr>
      </w:pPr>
      <w:r w:rsidRPr="00D96E86">
        <w:rPr>
          <w:rFonts w:ascii="Arial" w:eastAsia="Calibri" w:hAnsi="Arial" w:cs="Arial"/>
          <w:spacing w:val="-1"/>
          <w:sz w:val="14"/>
          <w:szCs w:val="12"/>
        </w:rPr>
        <w:t>C</w:t>
      </w:r>
      <w:r w:rsidR="00EF591E" w:rsidRPr="00D96E86">
        <w:rPr>
          <w:rFonts w:ascii="Arial" w:eastAsia="Calibri" w:hAnsi="Arial" w:cs="Arial"/>
          <w:spacing w:val="-1"/>
          <w:sz w:val="14"/>
          <w:szCs w:val="12"/>
        </w:rPr>
        <w:t>onciliación de los Flujos de Efectivos Netos de las Actividades de Operación y la cuenta de Ahorro/</w:t>
      </w:r>
      <w:r w:rsidR="00CC004D" w:rsidRPr="00D96E86">
        <w:rPr>
          <w:rFonts w:ascii="Arial" w:eastAsia="Calibri" w:hAnsi="Arial" w:cs="Arial"/>
          <w:spacing w:val="-1"/>
          <w:sz w:val="14"/>
          <w:szCs w:val="12"/>
        </w:rPr>
        <w:t>Des</w:t>
      </w:r>
      <w:r w:rsidR="000B3EB0" w:rsidRPr="00D96E86">
        <w:rPr>
          <w:rFonts w:ascii="Arial" w:eastAsia="Calibri" w:hAnsi="Arial" w:cs="Arial"/>
          <w:spacing w:val="-1"/>
          <w:sz w:val="14"/>
          <w:szCs w:val="12"/>
        </w:rPr>
        <w:t>ahorro</w:t>
      </w:r>
      <w:r w:rsidR="00EF591E" w:rsidRPr="00D96E86">
        <w:rPr>
          <w:rFonts w:ascii="Arial" w:eastAsia="Calibri" w:hAnsi="Arial" w:cs="Arial"/>
          <w:spacing w:val="-1"/>
          <w:sz w:val="14"/>
          <w:szCs w:val="12"/>
        </w:rPr>
        <w:t xml:space="preserve"> antes de Rubros Extraordinarios:</w:t>
      </w:r>
    </w:p>
    <w:p w14:paraId="18B7659D" w14:textId="4AE985A7" w:rsidR="00346454" w:rsidRPr="00146B9E" w:rsidRDefault="00EF591E" w:rsidP="007B6180">
      <w:pPr>
        <w:autoSpaceDE w:val="0"/>
        <w:autoSpaceDN w:val="0"/>
        <w:adjustRightInd w:val="0"/>
        <w:spacing w:before="240" w:after="120"/>
        <w:jc w:val="center"/>
        <w:rPr>
          <w:rFonts w:ascii="Arial" w:eastAsia="Calibri" w:hAnsi="Arial" w:cs="Arial"/>
          <w:b/>
          <w:spacing w:val="-1"/>
          <w:sz w:val="12"/>
          <w:szCs w:val="12"/>
        </w:rPr>
      </w:pPr>
      <w:r w:rsidRPr="00146B9E">
        <w:rPr>
          <w:rFonts w:ascii="Arial" w:eastAsia="Calibri" w:hAnsi="Arial" w:cs="Arial"/>
          <w:b/>
          <w:spacing w:val="-1"/>
          <w:sz w:val="12"/>
          <w:szCs w:val="12"/>
        </w:rPr>
        <w:t>(Peso</w:t>
      </w:r>
      <w:r w:rsidR="00630DBB">
        <w:rPr>
          <w:rFonts w:ascii="Arial" w:eastAsia="Calibri" w:hAnsi="Arial" w:cs="Arial"/>
          <w:b/>
          <w:spacing w:val="-1"/>
          <w:sz w:val="12"/>
          <w:szCs w:val="12"/>
        </w:rPr>
        <w:t>s</w:t>
      </w:r>
      <w:r w:rsidRPr="00146B9E">
        <w:rPr>
          <w:rFonts w:ascii="Arial" w:eastAsia="Calibri" w:hAnsi="Arial" w:cs="Arial"/>
          <w:b/>
          <w:spacing w:val="-1"/>
          <w:sz w:val="12"/>
          <w:szCs w:val="12"/>
        </w:rPr>
        <w:t>)</w:t>
      </w:r>
    </w:p>
    <w:tbl>
      <w:tblPr>
        <w:tblpPr w:leftFromText="141" w:rightFromText="141" w:vertAnchor="text" w:horzAnchor="page" w:tblpX="3830" w:tblpY="83"/>
        <w:tblOverlap w:val="never"/>
        <w:tblW w:w="5935" w:type="dxa"/>
        <w:tblCellMar>
          <w:left w:w="70" w:type="dxa"/>
          <w:right w:w="70" w:type="dxa"/>
        </w:tblCellMar>
        <w:tblLook w:val="04A0" w:firstRow="1" w:lastRow="0" w:firstColumn="1" w:lastColumn="0" w:noHBand="0" w:noVBand="1"/>
      </w:tblPr>
      <w:tblGrid>
        <w:gridCol w:w="3816"/>
        <w:gridCol w:w="1112"/>
        <w:gridCol w:w="1007"/>
      </w:tblGrid>
      <w:tr w:rsidR="00EF591E" w:rsidRPr="00AE7ADB" w14:paraId="3BFDFEE7" w14:textId="77777777" w:rsidTr="00346454">
        <w:trPr>
          <w:trHeight w:val="20"/>
        </w:trPr>
        <w:tc>
          <w:tcPr>
            <w:tcW w:w="38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D0BF80" w14:textId="77777777" w:rsidR="00EF591E" w:rsidRPr="00AE7ADB" w:rsidRDefault="00EF591E" w:rsidP="00346454">
            <w:pPr>
              <w:jc w:val="center"/>
              <w:rPr>
                <w:rFonts w:ascii="Arial" w:hAnsi="Arial" w:cs="Arial"/>
                <w:b/>
                <w:bCs/>
                <w:color w:val="000000"/>
                <w:sz w:val="10"/>
                <w:szCs w:val="10"/>
              </w:rPr>
            </w:pPr>
            <w:r w:rsidRPr="00AE7ADB">
              <w:rPr>
                <w:rFonts w:ascii="Arial" w:hAnsi="Arial" w:cs="Arial"/>
                <w:b/>
                <w:bCs/>
                <w:color w:val="000000"/>
                <w:sz w:val="10"/>
                <w:szCs w:val="10"/>
              </w:rPr>
              <w:t> </w:t>
            </w:r>
          </w:p>
        </w:tc>
        <w:tc>
          <w:tcPr>
            <w:tcW w:w="1112" w:type="dxa"/>
            <w:tcBorders>
              <w:top w:val="single" w:sz="4" w:space="0" w:color="auto"/>
              <w:left w:val="nil"/>
              <w:bottom w:val="single" w:sz="4" w:space="0" w:color="auto"/>
              <w:right w:val="single" w:sz="4" w:space="0" w:color="auto"/>
            </w:tcBorders>
            <w:shd w:val="clear" w:color="000000" w:fill="F2F2F2"/>
            <w:vAlign w:val="center"/>
            <w:hideMark/>
          </w:tcPr>
          <w:p w14:paraId="524F68CA" w14:textId="4A7508AE" w:rsidR="00EF591E" w:rsidRPr="00AE7ADB" w:rsidRDefault="008A4865" w:rsidP="00346454">
            <w:pPr>
              <w:jc w:val="center"/>
              <w:rPr>
                <w:rFonts w:ascii="Arial" w:hAnsi="Arial" w:cs="Arial"/>
                <w:b/>
                <w:bCs/>
                <w:color w:val="000000"/>
                <w:sz w:val="10"/>
                <w:szCs w:val="10"/>
              </w:rPr>
            </w:pPr>
            <w:r>
              <w:rPr>
                <w:rFonts w:ascii="Arial" w:hAnsi="Arial" w:cs="Arial"/>
                <w:b/>
                <w:bCs/>
                <w:color w:val="000000"/>
                <w:sz w:val="10"/>
                <w:szCs w:val="10"/>
              </w:rPr>
              <w:t>202</w:t>
            </w:r>
            <w:r w:rsidR="00697E79">
              <w:rPr>
                <w:rFonts w:ascii="Arial" w:hAnsi="Arial" w:cs="Arial"/>
                <w:b/>
                <w:bCs/>
                <w:color w:val="000000"/>
                <w:sz w:val="10"/>
                <w:szCs w:val="10"/>
              </w:rPr>
              <w:t>4</w:t>
            </w:r>
          </w:p>
        </w:tc>
        <w:tc>
          <w:tcPr>
            <w:tcW w:w="1007" w:type="dxa"/>
            <w:tcBorders>
              <w:top w:val="single" w:sz="4" w:space="0" w:color="auto"/>
              <w:left w:val="nil"/>
              <w:bottom w:val="single" w:sz="4" w:space="0" w:color="auto"/>
              <w:right w:val="single" w:sz="4" w:space="0" w:color="auto"/>
            </w:tcBorders>
            <w:shd w:val="clear" w:color="000000" w:fill="F2F2F2"/>
            <w:vAlign w:val="center"/>
            <w:hideMark/>
          </w:tcPr>
          <w:p w14:paraId="4B73FEAD" w14:textId="11F8BEBF" w:rsidR="00EF591E" w:rsidRPr="00AE7ADB" w:rsidRDefault="0004164E" w:rsidP="00346454">
            <w:pPr>
              <w:jc w:val="center"/>
              <w:rPr>
                <w:rFonts w:ascii="Arial" w:hAnsi="Arial" w:cs="Arial"/>
                <w:b/>
                <w:bCs/>
                <w:color w:val="000000"/>
                <w:sz w:val="10"/>
                <w:szCs w:val="10"/>
              </w:rPr>
            </w:pPr>
            <w:r w:rsidRPr="00AE7ADB">
              <w:rPr>
                <w:rFonts w:ascii="Arial" w:hAnsi="Arial" w:cs="Arial"/>
                <w:b/>
                <w:bCs/>
                <w:color w:val="000000"/>
                <w:sz w:val="10"/>
                <w:szCs w:val="10"/>
              </w:rPr>
              <w:t>20</w:t>
            </w:r>
            <w:r w:rsidR="00142260">
              <w:rPr>
                <w:rFonts w:ascii="Arial" w:hAnsi="Arial" w:cs="Arial"/>
                <w:b/>
                <w:bCs/>
                <w:color w:val="000000"/>
                <w:sz w:val="10"/>
                <w:szCs w:val="10"/>
              </w:rPr>
              <w:t>2</w:t>
            </w:r>
            <w:r w:rsidR="00697E79">
              <w:rPr>
                <w:rFonts w:ascii="Arial" w:hAnsi="Arial" w:cs="Arial"/>
                <w:b/>
                <w:bCs/>
                <w:color w:val="000000"/>
                <w:sz w:val="10"/>
                <w:szCs w:val="10"/>
              </w:rPr>
              <w:t>3</w:t>
            </w:r>
          </w:p>
        </w:tc>
      </w:tr>
      <w:tr w:rsidR="00AB7CB8" w:rsidRPr="00AE7ADB" w14:paraId="3EFEDD28" w14:textId="77777777" w:rsidTr="00346454">
        <w:trPr>
          <w:trHeight w:val="2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245E572E" w14:textId="2DA3861A" w:rsidR="00AB7CB8" w:rsidRPr="00AE7ADB" w:rsidRDefault="00AB7CB8" w:rsidP="00346454">
            <w:pPr>
              <w:rPr>
                <w:rFonts w:ascii="Arial" w:hAnsi="Arial" w:cs="Arial"/>
                <w:b/>
                <w:bCs/>
                <w:color w:val="000000"/>
                <w:sz w:val="10"/>
                <w:szCs w:val="10"/>
              </w:rPr>
            </w:pPr>
            <w:r w:rsidRPr="00C23EE3">
              <w:rPr>
                <w:rFonts w:ascii="Arial" w:hAnsi="Arial" w:cs="Arial"/>
                <w:b/>
                <w:bCs/>
                <w:color w:val="000000"/>
                <w:sz w:val="10"/>
                <w:szCs w:val="10"/>
              </w:rPr>
              <w:t>Resultados del Ejercicio Ahorro/Desahorro</w:t>
            </w:r>
          </w:p>
        </w:tc>
        <w:tc>
          <w:tcPr>
            <w:tcW w:w="1112" w:type="dxa"/>
            <w:tcBorders>
              <w:top w:val="nil"/>
              <w:left w:val="nil"/>
              <w:bottom w:val="single" w:sz="4" w:space="0" w:color="auto"/>
              <w:right w:val="single" w:sz="4" w:space="0" w:color="auto"/>
            </w:tcBorders>
            <w:shd w:val="clear" w:color="auto" w:fill="auto"/>
            <w:vAlign w:val="center"/>
          </w:tcPr>
          <w:p w14:paraId="524355BA" w14:textId="733FEB13" w:rsidR="00AB7CB8" w:rsidRPr="0070528D" w:rsidRDefault="00865788" w:rsidP="00346454">
            <w:pPr>
              <w:jc w:val="right"/>
              <w:rPr>
                <w:rFonts w:ascii="Arial" w:hAnsi="Arial" w:cs="Arial"/>
                <w:b/>
                <w:bCs/>
                <w:color w:val="000000"/>
                <w:sz w:val="10"/>
                <w:szCs w:val="10"/>
              </w:rPr>
            </w:pPr>
            <w:r w:rsidRPr="00865788">
              <w:rPr>
                <w:rFonts w:ascii="Arial" w:hAnsi="Arial" w:cs="Arial"/>
                <w:b/>
                <w:bCs/>
                <w:color w:val="000000"/>
                <w:sz w:val="10"/>
                <w:szCs w:val="10"/>
              </w:rPr>
              <w:t>-3</w:t>
            </w:r>
            <w:r>
              <w:rPr>
                <w:rFonts w:ascii="Arial" w:hAnsi="Arial" w:cs="Arial"/>
                <w:b/>
                <w:bCs/>
                <w:color w:val="000000"/>
                <w:sz w:val="10"/>
                <w:szCs w:val="10"/>
              </w:rPr>
              <w:t>,</w:t>
            </w:r>
            <w:r w:rsidRPr="00865788">
              <w:rPr>
                <w:rFonts w:ascii="Arial" w:hAnsi="Arial" w:cs="Arial"/>
                <w:b/>
                <w:bCs/>
                <w:color w:val="000000"/>
                <w:sz w:val="10"/>
                <w:szCs w:val="10"/>
              </w:rPr>
              <w:t>035</w:t>
            </w:r>
            <w:r>
              <w:rPr>
                <w:rFonts w:ascii="Arial" w:hAnsi="Arial" w:cs="Arial"/>
                <w:b/>
                <w:bCs/>
                <w:color w:val="000000"/>
                <w:sz w:val="10"/>
                <w:szCs w:val="10"/>
              </w:rPr>
              <w:t>,</w:t>
            </w:r>
            <w:r w:rsidRPr="00865788">
              <w:rPr>
                <w:rFonts w:ascii="Arial" w:hAnsi="Arial" w:cs="Arial"/>
                <w:b/>
                <w:bCs/>
                <w:color w:val="000000"/>
                <w:sz w:val="10"/>
                <w:szCs w:val="10"/>
              </w:rPr>
              <w:t>291</w:t>
            </w:r>
          </w:p>
        </w:tc>
        <w:tc>
          <w:tcPr>
            <w:tcW w:w="1007" w:type="dxa"/>
            <w:tcBorders>
              <w:top w:val="nil"/>
              <w:left w:val="nil"/>
              <w:bottom w:val="single" w:sz="4" w:space="0" w:color="auto"/>
              <w:right w:val="single" w:sz="4" w:space="0" w:color="auto"/>
            </w:tcBorders>
            <w:shd w:val="clear" w:color="auto" w:fill="auto"/>
          </w:tcPr>
          <w:p w14:paraId="7C3CAE7D" w14:textId="033D2054" w:rsidR="00AB7CB8" w:rsidRPr="0070528D" w:rsidRDefault="00E87278" w:rsidP="00346454">
            <w:pPr>
              <w:jc w:val="right"/>
              <w:rPr>
                <w:rFonts w:ascii="Arial" w:hAnsi="Arial" w:cs="Arial"/>
                <w:b/>
                <w:bCs/>
                <w:noProof/>
                <w:color w:val="000000"/>
                <w:sz w:val="10"/>
                <w:szCs w:val="10"/>
              </w:rPr>
            </w:pPr>
            <w:r>
              <w:rPr>
                <w:rFonts w:ascii="Arial" w:hAnsi="Arial" w:cs="Arial"/>
                <w:b/>
                <w:bCs/>
                <w:noProof/>
                <w:color w:val="000000"/>
                <w:sz w:val="10"/>
                <w:szCs w:val="10"/>
              </w:rPr>
              <w:t>110,830</w:t>
            </w:r>
          </w:p>
        </w:tc>
      </w:tr>
      <w:tr w:rsidR="00AB7CB8" w:rsidRPr="00AE7ADB" w14:paraId="45E07B34" w14:textId="77777777" w:rsidTr="00346454">
        <w:trPr>
          <w:trHeight w:val="2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56BB44A2" w14:textId="77777777" w:rsidR="00AB7CB8" w:rsidRPr="00AE7ADB" w:rsidRDefault="00AB7CB8" w:rsidP="00346454">
            <w:pPr>
              <w:rPr>
                <w:rFonts w:ascii="Arial" w:hAnsi="Arial" w:cs="Arial"/>
                <w:i/>
                <w:iCs/>
                <w:color w:val="000000"/>
                <w:sz w:val="10"/>
                <w:szCs w:val="10"/>
              </w:rPr>
            </w:pPr>
            <w:r w:rsidRPr="00AE7ADB">
              <w:rPr>
                <w:rFonts w:ascii="Arial" w:hAnsi="Arial" w:cs="Arial"/>
                <w:i/>
                <w:iCs/>
                <w:color w:val="000000"/>
                <w:sz w:val="10"/>
                <w:szCs w:val="10"/>
              </w:rPr>
              <w:t>Movimientos de partidas (o rubros) que no afectan al efectivo</w:t>
            </w:r>
          </w:p>
        </w:tc>
        <w:tc>
          <w:tcPr>
            <w:tcW w:w="1112" w:type="dxa"/>
            <w:tcBorders>
              <w:top w:val="nil"/>
              <w:left w:val="nil"/>
              <w:bottom w:val="single" w:sz="4" w:space="0" w:color="auto"/>
              <w:right w:val="single" w:sz="4" w:space="0" w:color="auto"/>
            </w:tcBorders>
            <w:shd w:val="clear" w:color="auto" w:fill="auto"/>
            <w:vAlign w:val="center"/>
            <w:hideMark/>
          </w:tcPr>
          <w:p w14:paraId="6944CC39" w14:textId="77777777" w:rsidR="00AB7CB8" w:rsidRPr="00043FBF" w:rsidRDefault="00AB7CB8" w:rsidP="00346454">
            <w:pPr>
              <w:jc w:val="right"/>
              <w:rPr>
                <w:rFonts w:ascii="Arial" w:hAnsi="Arial" w:cs="Arial"/>
                <w:b/>
                <w:bCs/>
                <w:color w:val="000000"/>
                <w:sz w:val="10"/>
                <w:szCs w:val="10"/>
              </w:rPr>
            </w:pPr>
            <w:r w:rsidRPr="00043FBF">
              <w:rPr>
                <w:rFonts w:ascii="Arial" w:hAnsi="Arial" w:cs="Arial"/>
                <w:b/>
                <w:bCs/>
                <w:color w:val="000000"/>
                <w:sz w:val="10"/>
                <w:szCs w:val="10"/>
              </w:rPr>
              <w:fldChar w:fldCharType="begin"/>
            </w:r>
            <w:r w:rsidRPr="00043FBF">
              <w:rPr>
                <w:rFonts w:ascii="Arial" w:hAnsi="Arial" w:cs="Arial"/>
                <w:b/>
                <w:bCs/>
                <w:color w:val="000000"/>
                <w:sz w:val="10"/>
                <w:szCs w:val="10"/>
              </w:rPr>
              <w:instrText xml:space="preserve"> =sum(below) \# "$#,##0.00;($#,##0.00)" </w:instrText>
            </w:r>
            <w:r w:rsidRPr="00043FBF">
              <w:rPr>
                <w:rFonts w:ascii="Arial" w:hAnsi="Arial" w:cs="Arial"/>
                <w:b/>
                <w:bCs/>
                <w:color w:val="000000"/>
                <w:sz w:val="10"/>
                <w:szCs w:val="10"/>
              </w:rPr>
              <w:fldChar w:fldCharType="separate"/>
            </w:r>
            <w:r w:rsidRPr="00043FBF">
              <w:rPr>
                <w:rFonts w:ascii="Arial" w:hAnsi="Arial" w:cs="Arial"/>
                <w:b/>
                <w:bCs/>
                <w:noProof/>
                <w:color w:val="000000"/>
                <w:sz w:val="10"/>
                <w:szCs w:val="10"/>
              </w:rPr>
              <w:t xml:space="preserve">   0.00</w:t>
            </w:r>
            <w:r w:rsidRPr="00043FBF">
              <w:rPr>
                <w:rFonts w:ascii="Arial" w:hAnsi="Arial" w:cs="Arial"/>
                <w:b/>
                <w:bCs/>
                <w:color w:val="000000"/>
                <w:sz w:val="10"/>
                <w:szCs w:val="10"/>
              </w:rPr>
              <w:fldChar w:fldCharType="end"/>
            </w:r>
          </w:p>
        </w:tc>
        <w:tc>
          <w:tcPr>
            <w:tcW w:w="1007" w:type="dxa"/>
            <w:tcBorders>
              <w:top w:val="nil"/>
              <w:left w:val="nil"/>
              <w:bottom w:val="single" w:sz="4" w:space="0" w:color="auto"/>
              <w:right w:val="single" w:sz="4" w:space="0" w:color="auto"/>
            </w:tcBorders>
            <w:shd w:val="clear" w:color="auto" w:fill="auto"/>
            <w:hideMark/>
          </w:tcPr>
          <w:p w14:paraId="0F5B8A97" w14:textId="051D0329" w:rsidR="00AB7CB8" w:rsidRPr="00043FBF" w:rsidRDefault="00AB7CB8" w:rsidP="00346454">
            <w:pPr>
              <w:jc w:val="right"/>
              <w:rPr>
                <w:rFonts w:ascii="Arial" w:hAnsi="Arial" w:cs="Arial"/>
                <w:b/>
                <w:bCs/>
                <w:noProof/>
                <w:color w:val="000000"/>
                <w:sz w:val="10"/>
                <w:szCs w:val="10"/>
              </w:rPr>
            </w:pPr>
            <w:r w:rsidRPr="00043FBF">
              <w:rPr>
                <w:rFonts w:ascii="Arial" w:hAnsi="Arial" w:cs="Arial"/>
                <w:b/>
                <w:bCs/>
                <w:noProof/>
                <w:color w:val="000000"/>
                <w:sz w:val="10"/>
                <w:szCs w:val="10"/>
              </w:rPr>
              <w:t xml:space="preserve">   0.00</w:t>
            </w:r>
          </w:p>
        </w:tc>
      </w:tr>
      <w:tr w:rsidR="00AB7CB8" w:rsidRPr="00AE7ADB" w14:paraId="1827CC14" w14:textId="77777777" w:rsidTr="00346454">
        <w:trPr>
          <w:trHeight w:val="2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4FE34425" w14:textId="77777777" w:rsidR="00AB7CB8" w:rsidRPr="00AE7ADB" w:rsidRDefault="00AB7CB8" w:rsidP="00346454">
            <w:pPr>
              <w:ind w:firstLineChars="100" w:firstLine="100"/>
              <w:rPr>
                <w:rFonts w:ascii="Arial" w:hAnsi="Arial" w:cs="Arial"/>
                <w:color w:val="000000"/>
                <w:sz w:val="10"/>
                <w:szCs w:val="10"/>
              </w:rPr>
            </w:pPr>
            <w:r w:rsidRPr="00AE7ADB">
              <w:rPr>
                <w:rFonts w:ascii="Arial" w:hAnsi="Arial" w:cs="Arial"/>
                <w:color w:val="000000"/>
                <w:sz w:val="10"/>
                <w:szCs w:val="10"/>
              </w:rPr>
              <w:t>Depreciación</w:t>
            </w:r>
          </w:p>
        </w:tc>
        <w:tc>
          <w:tcPr>
            <w:tcW w:w="1112" w:type="dxa"/>
            <w:tcBorders>
              <w:top w:val="nil"/>
              <w:left w:val="nil"/>
              <w:bottom w:val="single" w:sz="4" w:space="0" w:color="auto"/>
              <w:right w:val="single" w:sz="4" w:space="0" w:color="auto"/>
            </w:tcBorders>
            <w:shd w:val="clear" w:color="auto" w:fill="auto"/>
            <w:vAlign w:val="center"/>
          </w:tcPr>
          <w:p w14:paraId="5CBA1981" w14:textId="77777777" w:rsidR="00AB7CB8" w:rsidRPr="0070528D" w:rsidRDefault="00AB7CB8" w:rsidP="00346454">
            <w:pPr>
              <w:jc w:val="right"/>
              <w:rPr>
                <w:rFonts w:ascii="Arial" w:hAnsi="Arial" w:cs="Arial"/>
                <w:b/>
                <w:bCs/>
                <w:color w:val="000000"/>
                <w:sz w:val="10"/>
                <w:szCs w:val="10"/>
              </w:rPr>
            </w:pPr>
          </w:p>
        </w:tc>
        <w:tc>
          <w:tcPr>
            <w:tcW w:w="1007" w:type="dxa"/>
            <w:tcBorders>
              <w:top w:val="nil"/>
              <w:left w:val="nil"/>
              <w:bottom w:val="single" w:sz="4" w:space="0" w:color="auto"/>
              <w:right w:val="single" w:sz="4" w:space="0" w:color="auto"/>
            </w:tcBorders>
            <w:shd w:val="clear" w:color="auto" w:fill="auto"/>
          </w:tcPr>
          <w:p w14:paraId="6A715070" w14:textId="77777777" w:rsidR="00AB7CB8" w:rsidRPr="0070528D" w:rsidRDefault="00AB7CB8" w:rsidP="00346454">
            <w:pPr>
              <w:jc w:val="right"/>
              <w:rPr>
                <w:rFonts w:ascii="Arial" w:hAnsi="Arial" w:cs="Arial"/>
                <w:b/>
                <w:bCs/>
                <w:noProof/>
                <w:color w:val="000000"/>
                <w:sz w:val="10"/>
                <w:szCs w:val="10"/>
              </w:rPr>
            </w:pPr>
          </w:p>
        </w:tc>
      </w:tr>
      <w:tr w:rsidR="00AB7CB8" w:rsidRPr="00AE7ADB" w14:paraId="623040BD" w14:textId="77777777" w:rsidTr="00346454">
        <w:trPr>
          <w:trHeight w:val="11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49CCEA9D" w14:textId="77777777" w:rsidR="00AB7CB8" w:rsidRPr="00AE7ADB" w:rsidRDefault="00AB7CB8" w:rsidP="00346454">
            <w:pPr>
              <w:ind w:firstLineChars="100" w:firstLine="100"/>
              <w:rPr>
                <w:rFonts w:ascii="Arial" w:hAnsi="Arial" w:cs="Arial"/>
                <w:color w:val="000000"/>
                <w:sz w:val="10"/>
                <w:szCs w:val="10"/>
              </w:rPr>
            </w:pPr>
            <w:r w:rsidRPr="00AE7ADB">
              <w:rPr>
                <w:rFonts w:ascii="Arial" w:hAnsi="Arial" w:cs="Arial"/>
                <w:color w:val="000000"/>
                <w:sz w:val="10"/>
                <w:szCs w:val="10"/>
              </w:rPr>
              <w:t>Amortización</w:t>
            </w:r>
          </w:p>
        </w:tc>
        <w:tc>
          <w:tcPr>
            <w:tcW w:w="1112" w:type="dxa"/>
            <w:tcBorders>
              <w:top w:val="nil"/>
              <w:left w:val="nil"/>
              <w:bottom w:val="single" w:sz="4" w:space="0" w:color="auto"/>
              <w:right w:val="single" w:sz="4" w:space="0" w:color="auto"/>
            </w:tcBorders>
            <w:shd w:val="clear" w:color="auto" w:fill="auto"/>
            <w:vAlign w:val="center"/>
          </w:tcPr>
          <w:p w14:paraId="55517096" w14:textId="77777777" w:rsidR="00AB7CB8" w:rsidRPr="0070528D" w:rsidRDefault="00AB7CB8" w:rsidP="00346454">
            <w:pPr>
              <w:jc w:val="right"/>
              <w:rPr>
                <w:rFonts w:ascii="Arial" w:hAnsi="Arial" w:cs="Arial"/>
                <w:b/>
                <w:bCs/>
                <w:color w:val="000000"/>
                <w:sz w:val="10"/>
                <w:szCs w:val="10"/>
              </w:rPr>
            </w:pPr>
          </w:p>
        </w:tc>
        <w:tc>
          <w:tcPr>
            <w:tcW w:w="1007" w:type="dxa"/>
            <w:tcBorders>
              <w:top w:val="nil"/>
              <w:left w:val="nil"/>
              <w:bottom w:val="single" w:sz="4" w:space="0" w:color="auto"/>
              <w:right w:val="single" w:sz="4" w:space="0" w:color="auto"/>
            </w:tcBorders>
            <w:shd w:val="clear" w:color="auto" w:fill="auto"/>
          </w:tcPr>
          <w:p w14:paraId="30590562" w14:textId="77777777" w:rsidR="00AB7CB8" w:rsidRPr="0070528D" w:rsidRDefault="00AB7CB8" w:rsidP="00346454">
            <w:pPr>
              <w:jc w:val="right"/>
              <w:rPr>
                <w:rFonts w:ascii="Arial" w:hAnsi="Arial" w:cs="Arial"/>
                <w:b/>
                <w:bCs/>
                <w:noProof/>
                <w:color w:val="000000"/>
                <w:sz w:val="10"/>
                <w:szCs w:val="10"/>
              </w:rPr>
            </w:pPr>
          </w:p>
        </w:tc>
      </w:tr>
      <w:tr w:rsidR="00AB7CB8" w:rsidRPr="00AE7ADB" w14:paraId="48408B08" w14:textId="77777777" w:rsidTr="00346454">
        <w:trPr>
          <w:trHeight w:val="110"/>
        </w:trPr>
        <w:tc>
          <w:tcPr>
            <w:tcW w:w="3816" w:type="dxa"/>
            <w:tcBorders>
              <w:top w:val="nil"/>
              <w:left w:val="single" w:sz="4" w:space="0" w:color="auto"/>
              <w:bottom w:val="single" w:sz="4" w:space="0" w:color="auto"/>
              <w:right w:val="single" w:sz="4" w:space="0" w:color="auto"/>
            </w:tcBorders>
            <w:shd w:val="clear" w:color="000000" w:fill="FFFFFF"/>
            <w:vAlign w:val="center"/>
          </w:tcPr>
          <w:p w14:paraId="51D2CF4B" w14:textId="2E76045A" w:rsidR="00AB7CB8" w:rsidRPr="00AE7ADB" w:rsidRDefault="00AB7CB8" w:rsidP="00346454">
            <w:pPr>
              <w:ind w:firstLineChars="100" w:firstLine="100"/>
              <w:rPr>
                <w:rFonts w:ascii="Arial" w:hAnsi="Arial" w:cs="Arial"/>
                <w:color w:val="000000"/>
                <w:sz w:val="10"/>
                <w:szCs w:val="10"/>
              </w:rPr>
            </w:pPr>
            <w:r>
              <w:rPr>
                <w:rFonts w:ascii="Arial" w:hAnsi="Arial" w:cs="Arial"/>
                <w:color w:val="000000"/>
                <w:sz w:val="10"/>
                <w:szCs w:val="10"/>
              </w:rPr>
              <w:t>Provisiones</w:t>
            </w:r>
          </w:p>
        </w:tc>
        <w:tc>
          <w:tcPr>
            <w:tcW w:w="1112" w:type="dxa"/>
            <w:tcBorders>
              <w:top w:val="nil"/>
              <w:left w:val="nil"/>
              <w:bottom w:val="single" w:sz="4" w:space="0" w:color="auto"/>
              <w:right w:val="single" w:sz="4" w:space="0" w:color="auto"/>
            </w:tcBorders>
            <w:shd w:val="clear" w:color="auto" w:fill="auto"/>
            <w:vAlign w:val="center"/>
          </w:tcPr>
          <w:p w14:paraId="1F675CAB" w14:textId="41A5FF84" w:rsidR="00A0586F" w:rsidRPr="0070528D" w:rsidRDefault="00A0586F" w:rsidP="00346454">
            <w:pPr>
              <w:jc w:val="right"/>
              <w:rPr>
                <w:rFonts w:ascii="Arial" w:hAnsi="Arial" w:cs="Arial"/>
                <w:b/>
                <w:bCs/>
                <w:noProof/>
                <w:color w:val="000000"/>
                <w:sz w:val="10"/>
                <w:szCs w:val="10"/>
              </w:rPr>
            </w:pPr>
          </w:p>
        </w:tc>
        <w:tc>
          <w:tcPr>
            <w:tcW w:w="1007" w:type="dxa"/>
            <w:tcBorders>
              <w:top w:val="nil"/>
              <w:left w:val="nil"/>
              <w:bottom w:val="single" w:sz="4" w:space="0" w:color="auto"/>
              <w:right w:val="single" w:sz="4" w:space="0" w:color="auto"/>
            </w:tcBorders>
            <w:shd w:val="clear" w:color="auto" w:fill="auto"/>
          </w:tcPr>
          <w:p w14:paraId="5B5ADF97" w14:textId="6C894156" w:rsidR="00AB7CB8" w:rsidRPr="0070528D" w:rsidRDefault="00AB7CB8" w:rsidP="00346454">
            <w:pPr>
              <w:jc w:val="right"/>
              <w:rPr>
                <w:rFonts w:ascii="Arial" w:hAnsi="Arial" w:cs="Arial"/>
                <w:b/>
                <w:bCs/>
                <w:noProof/>
                <w:color w:val="000000"/>
                <w:sz w:val="10"/>
                <w:szCs w:val="10"/>
              </w:rPr>
            </w:pPr>
          </w:p>
        </w:tc>
      </w:tr>
      <w:tr w:rsidR="00F81C8B" w:rsidRPr="00AE7ADB" w14:paraId="7B56CC20" w14:textId="77777777" w:rsidTr="00346454">
        <w:trPr>
          <w:trHeight w:val="2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70307F14" w14:textId="5D865E23" w:rsidR="00F81C8B" w:rsidRPr="00AE7ADB" w:rsidRDefault="00F81C8B" w:rsidP="00F81C8B">
            <w:pPr>
              <w:ind w:firstLineChars="100" w:firstLine="100"/>
              <w:rPr>
                <w:rFonts w:ascii="Arial" w:hAnsi="Arial" w:cs="Arial"/>
                <w:color w:val="000000"/>
                <w:sz w:val="10"/>
                <w:szCs w:val="10"/>
              </w:rPr>
            </w:pPr>
            <w:r>
              <w:rPr>
                <w:rFonts w:ascii="Arial" w:hAnsi="Arial" w:cs="Arial"/>
                <w:color w:val="000000"/>
                <w:sz w:val="10"/>
                <w:szCs w:val="10"/>
              </w:rPr>
              <w:t xml:space="preserve"> </w:t>
            </w:r>
            <w:r w:rsidRPr="00AE7ADB">
              <w:rPr>
                <w:rFonts w:ascii="Arial" w:hAnsi="Arial" w:cs="Arial"/>
                <w:color w:val="000000"/>
                <w:sz w:val="10"/>
                <w:szCs w:val="10"/>
              </w:rPr>
              <w:t>Incrementos en las provisiones</w:t>
            </w:r>
          </w:p>
        </w:tc>
        <w:tc>
          <w:tcPr>
            <w:tcW w:w="1112" w:type="dxa"/>
            <w:tcBorders>
              <w:top w:val="nil"/>
              <w:left w:val="nil"/>
              <w:bottom w:val="single" w:sz="4" w:space="0" w:color="auto"/>
              <w:right w:val="single" w:sz="4" w:space="0" w:color="auto"/>
            </w:tcBorders>
            <w:shd w:val="clear" w:color="auto" w:fill="auto"/>
            <w:vAlign w:val="center"/>
          </w:tcPr>
          <w:p w14:paraId="0F881C1A" w14:textId="675A59AB" w:rsidR="00F81C8B" w:rsidRPr="0070528D" w:rsidRDefault="00A90C91" w:rsidP="00F81C8B">
            <w:pPr>
              <w:jc w:val="right"/>
              <w:rPr>
                <w:rFonts w:ascii="Arial" w:hAnsi="Arial" w:cs="Arial"/>
                <w:b/>
                <w:bCs/>
                <w:noProof/>
                <w:color w:val="000000"/>
                <w:sz w:val="10"/>
                <w:szCs w:val="10"/>
              </w:rPr>
            </w:pPr>
            <w:r>
              <w:rPr>
                <w:rFonts w:ascii="Arial" w:hAnsi="Arial" w:cs="Arial"/>
                <w:b/>
                <w:bCs/>
                <w:noProof/>
                <w:color w:val="000000"/>
                <w:sz w:val="10"/>
                <w:szCs w:val="10"/>
              </w:rPr>
              <w:t>23</w:t>
            </w:r>
            <w:r w:rsidR="00865788">
              <w:rPr>
                <w:rFonts w:ascii="Arial" w:hAnsi="Arial" w:cs="Arial"/>
                <w:b/>
                <w:bCs/>
                <w:noProof/>
                <w:color w:val="000000"/>
                <w:sz w:val="10"/>
                <w:szCs w:val="10"/>
              </w:rPr>
              <w:t>6,857</w:t>
            </w:r>
          </w:p>
        </w:tc>
        <w:tc>
          <w:tcPr>
            <w:tcW w:w="1007" w:type="dxa"/>
            <w:tcBorders>
              <w:top w:val="nil"/>
              <w:left w:val="nil"/>
              <w:bottom w:val="single" w:sz="4" w:space="0" w:color="auto"/>
              <w:right w:val="single" w:sz="4" w:space="0" w:color="auto"/>
            </w:tcBorders>
            <w:shd w:val="clear" w:color="auto" w:fill="auto"/>
          </w:tcPr>
          <w:p w14:paraId="73AAD268" w14:textId="4033C0E1" w:rsidR="00F81C8B" w:rsidRPr="0070528D" w:rsidRDefault="00F81C8B" w:rsidP="00F81C8B">
            <w:pPr>
              <w:jc w:val="right"/>
              <w:rPr>
                <w:rFonts w:ascii="Arial" w:hAnsi="Arial" w:cs="Arial"/>
                <w:b/>
                <w:bCs/>
                <w:noProof/>
                <w:color w:val="000000"/>
                <w:sz w:val="10"/>
                <w:szCs w:val="10"/>
              </w:rPr>
            </w:pPr>
            <w:r>
              <w:rPr>
                <w:rFonts w:ascii="Arial" w:hAnsi="Arial" w:cs="Arial"/>
                <w:b/>
                <w:bCs/>
                <w:noProof/>
                <w:color w:val="000000"/>
                <w:sz w:val="10"/>
                <w:szCs w:val="10"/>
              </w:rPr>
              <w:t>-2,360,271</w:t>
            </w:r>
          </w:p>
        </w:tc>
      </w:tr>
      <w:tr w:rsidR="00AB7CB8" w:rsidRPr="00AE7ADB" w14:paraId="31411E1D" w14:textId="77777777" w:rsidTr="00346454">
        <w:trPr>
          <w:trHeight w:val="2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328D9886" w14:textId="2356F10E" w:rsidR="00AB7CB8" w:rsidRPr="00AE7ADB" w:rsidRDefault="00AB7CB8" w:rsidP="009173C3">
            <w:pPr>
              <w:ind w:firstLineChars="100" w:firstLine="100"/>
              <w:rPr>
                <w:rFonts w:ascii="Arial" w:hAnsi="Arial" w:cs="Arial"/>
                <w:color w:val="000000"/>
                <w:sz w:val="10"/>
                <w:szCs w:val="10"/>
              </w:rPr>
            </w:pPr>
            <w:r>
              <w:rPr>
                <w:rFonts w:ascii="Arial" w:hAnsi="Arial" w:cs="Arial"/>
                <w:color w:val="000000"/>
                <w:sz w:val="10"/>
                <w:szCs w:val="10"/>
              </w:rPr>
              <w:t>I</w:t>
            </w:r>
            <w:r w:rsidRPr="00C23EE3">
              <w:rPr>
                <w:rFonts w:ascii="Arial" w:hAnsi="Arial" w:cs="Arial"/>
                <w:color w:val="000000"/>
                <w:sz w:val="10"/>
                <w:szCs w:val="10"/>
              </w:rPr>
              <w:t>ncr</w:t>
            </w:r>
            <w:r w:rsidR="009173C3">
              <w:rPr>
                <w:rFonts w:ascii="Arial" w:hAnsi="Arial" w:cs="Arial"/>
                <w:color w:val="000000"/>
                <w:sz w:val="10"/>
                <w:szCs w:val="10"/>
              </w:rPr>
              <w:t xml:space="preserve">emento en inversiones producido </w:t>
            </w:r>
            <w:r w:rsidRPr="00C23EE3">
              <w:rPr>
                <w:rFonts w:ascii="Arial" w:hAnsi="Arial" w:cs="Arial"/>
                <w:color w:val="000000"/>
                <w:sz w:val="10"/>
                <w:szCs w:val="10"/>
              </w:rPr>
              <w:t>por revaluación</w:t>
            </w:r>
          </w:p>
        </w:tc>
        <w:tc>
          <w:tcPr>
            <w:tcW w:w="1112" w:type="dxa"/>
            <w:tcBorders>
              <w:top w:val="nil"/>
              <w:left w:val="nil"/>
              <w:bottom w:val="single" w:sz="4" w:space="0" w:color="auto"/>
              <w:right w:val="single" w:sz="4" w:space="0" w:color="auto"/>
            </w:tcBorders>
            <w:shd w:val="clear" w:color="auto" w:fill="auto"/>
            <w:vAlign w:val="center"/>
          </w:tcPr>
          <w:p w14:paraId="7D212970" w14:textId="6E7885D7" w:rsidR="00AB7CB8" w:rsidRPr="0070528D" w:rsidRDefault="00AB7CB8" w:rsidP="00346454">
            <w:pPr>
              <w:jc w:val="right"/>
              <w:rPr>
                <w:rFonts w:ascii="Arial" w:hAnsi="Arial" w:cs="Arial"/>
                <w:b/>
                <w:bCs/>
                <w:color w:val="000000"/>
                <w:sz w:val="10"/>
                <w:szCs w:val="10"/>
              </w:rPr>
            </w:pPr>
            <w:r w:rsidRPr="0070528D">
              <w:rPr>
                <w:rFonts w:ascii="Arial" w:hAnsi="Arial" w:cs="Arial"/>
                <w:b/>
                <w:bCs/>
                <w:color w:val="000000"/>
                <w:sz w:val="10"/>
                <w:szCs w:val="10"/>
              </w:rPr>
              <w:t>0</w:t>
            </w:r>
          </w:p>
        </w:tc>
        <w:tc>
          <w:tcPr>
            <w:tcW w:w="1007" w:type="dxa"/>
            <w:tcBorders>
              <w:top w:val="nil"/>
              <w:left w:val="nil"/>
              <w:bottom w:val="single" w:sz="4" w:space="0" w:color="auto"/>
              <w:right w:val="single" w:sz="4" w:space="0" w:color="auto"/>
            </w:tcBorders>
            <w:shd w:val="clear" w:color="auto" w:fill="auto"/>
          </w:tcPr>
          <w:p w14:paraId="7C3FA8F1" w14:textId="2695FB7F" w:rsidR="00AB7CB8" w:rsidRPr="0070528D" w:rsidRDefault="00AB7CB8" w:rsidP="00346454">
            <w:pPr>
              <w:jc w:val="right"/>
              <w:rPr>
                <w:rFonts w:ascii="Arial" w:hAnsi="Arial" w:cs="Arial"/>
                <w:b/>
                <w:bCs/>
                <w:noProof/>
                <w:color w:val="000000"/>
                <w:sz w:val="10"/>
                <w:szCs w:val="10"/>
              </w:rPr>
            </w:pPr>
            <w:r w:rsidRPr="0070528D">
              <w:rPr>
                <w:rFonts w:ascii="Arial" w:hAnsi="Arial" w:cs="Arial"/>
                <w:b/>
                <w:bCs/>
                <w:noProof/>
                <w:color w:val="000000"/>
                <w:sz w:val="10"/>
                <w:szCs w:val="10"/>
              </w:rPr>
              <w:t>0</w:t>
            </w:r>
          </w:p>
        </w:tc>
      </w:tr>
      <w:tr w:rsidR="00AB7CB8" w:rsidRPr="00AE7ADB" w14:paraId="1C8B48D5" w14:textId="77777777" w:rsidTr="00346454">
        <w:trPr>
          <w:trHeight w:val="2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2A2CFC0E" w14:textId="1AA100AC" w:rsidR="00AB7CB8" w:rsidRPr="00AE7ADB" w:rsidRDefault="00AB7CB8" w:rsidP="00346454">
            <w:pPr>
              <w:ind w:firstLineChars="100" w:firstLine="100"/>
              <w:rPr>
                <w:rFonts w:ascii="Arial" w:hAnsi="Arial" w:cs="Arial"/>
                <w:color w:val="000000"/>
                <w:sz w:val="10"/>
                <w:szCs w:val="10"/>
              </w:rPr>
            </w:pPr>
            <w:r w:rsidRPr="00AE7ADB">
              <w:rPr>
                <w:rFonts w:ascii="Arial" w:hAnsi="Arial" w:cs="Arial"/>
                <w:color w:val="000000"/>
                <w:sz w:val="10"/>
                <w:szCs w:val="10"/>
              </w:rPr>
              <w:t xml:space="preserve">Ganancia/pérdida en venta de </w:t>
            </w:r>
            <w:r w:rsidR="009173C3">
              <w:rPr>
                <w:rFonts w:ascii="Arial" w:hAnsi="Arial" w:cs="Arial"/>
                <w:color w:val="000000"/>
                <w:sz w:val="10"/>
                <w:szCs w:val="10"/>
              </w:rPr>
              <w:t>bienes muebles, inmuebles y tangibles</w:t>
            </w:r>
          </w:p>
        </w:tc>
        <w:tc>
          <w:tcPr>
            <w:tcW w:w="1112" w:type="dxa"/>
            <w:tcBorders>
              <w:top w:val="nil"/>
              <w:left w:val="nil"/>
              <w:bottom w:val="single" w:sz="4" w:space="0" w:color="auto"/>
              <w:right w:val="single" w:sz="4" w:space="0" w:color="auto"/>
            </w:tcBorders>
            <w:shd w:val="clear" w:color="auto" w:fill="auto"/>
            <w:vAlign w:val="center"/>
          </w:tcPr>
          <w:p w14:paraId="1ACE5D6F" w14:textId="77777777" w:rsidR="00AB7CB8" w:rsidRPr="0070528D" w:rsidRDefault="00AB7CB8" w:rsidP="00346454">
            <w:pPr>
              <w:jc w:val="right"/>
              <w:rPr>
                <w:rFonts w:ascii="Arial" w:hAnsi="Arial" w:cs="Arial"/>
                <w:b/>
                <w:bCs/>
                <w:color w:val="000000"/>
                <w:sz w:val="10"/>
                <w:szCs w:val="10"/>
              </w:rPr>
            </w:pPr>
          </w:p>
        </w:tc>
        <w:tc>
          <w:tcPr>
            <w:tcW w:w="1007" w:type="dxa"/>
            <w:tcBorders>
              <w:top w:val="nil"/>
              <w:left w:val="nil"/>
              <w:bottom w:val="single" w:sz="4" w:space="0" w:color="auto"/>
              <w:right w:val="single" w:sz="4" w:space="0" w:color="auto"/>
            </w:tcBorders>
            <w:shd w:val="clear" w:color="auto" w:fill="auto"/>
          </w:tcPr>
          <w:p w14:paraId="79E33593" w14:textId="77777777" w:rsidR="00AB7CB8" w:rsidRPr="0070528D" w:rsidRDefault="00AB7CB8" w:rsidP="00346454">
            <w:pPr>
              <w:jc w:val="right"/>
              <w:rPr>
                <w:rFonts w:ascii="Arial" w:hAnsi="Arial" w:cs="Arial"/>
                <w:b/>
                <w:bCs/>
                <w:noProof/>
                <w:color w:val="000000"/>
                <w:sz w:val="10"/>
                <w:szCs w:val="10"/>
              </w:rPr>
            </w:pPr>
          </w:p>
        </w:tc>
      </w:tr>
      <w:tr w:rsidR="00AB7CB8" w:rsidRPr="00AE7ADB" w14:paraId="7B9C18C0" w14:textId="77777777" w:rsidTr="00346454">
        <w:trPr>
          <w:trHeight w:val="2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2675D3BF" w14:textId="77777777" w:rsidR="00AB7CB8" w:rsidRPr="00AE7ADB" w:rsidRDefault="00AB7CB8" w:rsidP="00346454">
            <w:pPr>
              <w:ind w:firstLineChars="100" w:firstLine="100"/>
              <w:rPr>
                <w:rFonts w:ascii="Arial" w:hAnsi="Arial" w:cs="Arial"/>
                <w:color w:val="000000"/>
                <w:sz w:val="10"/>
                <w:szCs w:val="10"/>
              </w:rPr>
            </w:pPr>
            <w:r w:rsidRPr="00AE7ADB">
              <w:rPr>
                <w:rFonts w:ascii="Arial" w:hAnsi="Arial" w:cs="Arial"/>
                <w:color w:val="000000"/>
                <w:sz w:val="10"/>
                <w:szCs w:val="10"/>
              </w:rPr>
              <w:t>Incremento en cuentas por cobrar</w:t>
            </w:r>
          </w:p>
        </w:tc>
        <w:tc>
          <w:tcPr>
            <w:tcW w:w="1112" w:type="dxa"/>
            <w:tcBorders>
              <w:top w:val="nil"/>
              <w:left w:val="nil"/>
              <w:bottom w:val="single" w:sz="4" w:space="0" w:color="auto"/>
              <w:right w:val="single" w:sz="4" w:space="0" w:color="auto"/>
            </w:tcBorders>
            <w:shd w:val="clear" w:color="auto" w:fill="auto"/>
            <w:vAlign w:val="center"/>
          </w:tcPr>
          <w:p w14:paraId="1148FAFD" w14:textId="657F8126" w:rsidR="00AB7CB8" w:rsidRPr="0070528D" w:rsidRDefault="00AB7CB8" w:rsidP="00346454">
            <w:pPr>
              <w:jc w:val="right"/>
              <w:rPr>
                <w:rFonts w:ascii="Arial" w:hAnsi="Arial" w:cs="Arial"/>
                <w:b/>
                <w:bCs/>
                <w:color w:val="000000"/>
                <w:sz w:val="10"/>
                <w:szCs w:val="10"/>
              </w:rPr>
            </w:pPr>
            <w:r w:rsidRPr="0070528D">
              <w:rPr>
                <w:rFonts w:ascii="Arial" w:hAnsi="Arial" w:cs="Arial"/>
                <w:b/>
                <w:bCs/>
                <w:color w:val="000000"/>
                <w:sz w:val="10"/>
                <w:szCs w:val="10"/>
              </w:rPr>
              <w:t>0</w:t>
            </w:r>
          </w:p>
        </w:tc>
        <w:tc>
          <w:tcPr>
            <w:tcW w:w="1007" w:type="dxa"/>
            <w:tcBorders>
              <w:top w:val="nil"/>
              <w:left w:val="nil"/>
              <w:bottom w:val="single" w:sz="4" w:space="0" w:color="auto"/>
              <w:right w:val="single" w:sz="4" w:space="0" w:color="auto"/>
            </w:tcBorders>
            <w:shd w:val="clear" w:color="auto" w:fill="auto"/>
          </w:tcPr>
          <w:p w14:paraId="37D18305" w14:textId="069CB28C" w:rsidR="00AB7CB8" w:rsidRPr="0070528D" w:rsidRDefault="00E87278" w:rsidP="00346454">
            <w:pPr>
              <w:jc w:val="right"/>
              <w:rPr>
                <w:rFonts w:ascii="Arial" w:hAnsi="Arial" w:cs="Arial"/>
                <w:b/>
                <w:bCs/>
                <w:noProof/>
                <w:color w:val="000000"/>
                <w:sz w:val="10"/>
                <w:szCs w:val="10"/>
              </w:rPr>
            </w:pPr>
            <w:r>
              <w:rPr>
                <w:rFonts w:ascii="Arial" w:hAnsi="Arial" w:cs="Arial"/>
                <w:b/>
                <w:bCs/>
                <w:noProof/>
                <w:color w:val="000000"/>
                <w:sz w:val="10"/>
                <w:szCs w:val="10"/>
              </w:rPr>
              <w:t>0</w:t>
            </w:r>
          </w:p>
        </w:tc>
      </w:tr>
      <w:tr w:rsidR="00AB7CB8" w:rsidRPr="00AE7ADB" w14:paraId="560D84E0" w14:textId="77777777" w:rsidTr="00346454">
        <w:trPr>
          <w:trHeight w:val="20"/>
        </w:trPr>
        <w:tc>
          <w:tcPr>
            <w:tcW w:w="3816" w:type="dxa"/>
            <w:tcBorders>
              <w:top w:val="nil"/>
              <w:left w:val="single" w:sz="4" w:space="0" w:color="auto"/>
              <w:bottom w:val="single" w:sz="4" w:space="0" w:color="auto"/>
              <w:right w:val="single" w:sz="4" w:space="0" w:color="auto"/>
            </w:tcBorders>
            <w:shd w:val="clear" w:color="000000" w:fill="FFFFFF"/>
            <w:vAlign w:val="center"/>
            <w:hideMark/>
          </w:tcPr>
          <w:p w14:paraId="06BF5196" w14:textId="77777777" w:rsidR="00AB7CB8" w:rsidRPr="00AE7ADB" w:rsidRDefault="00AB7CB8" w:rsidP="00346454">
            <w:pPr>
              <w:rPr>
                <w:rFonts w:ascii="Arial" w:hAnsi="Arial" w:cs="Arial"/>
                <w:b/>
                <w:bCs/>
                <w:color w:val="000000"/>
                <w:sz w:val="10"/>
                <w:szCs w:val="10"/>
              </w:rPr>
            </w:pPr>
            <w:r w:rsidRPr="00AE7ADB">
              <w:rPr>
                <w:rFonts w:ascii="Arial" w:hAnsi="Arial" w:cs="Arial"/>
                <w:b/>
                <w:bCs/>
                <w:color w:val="000000"/>
                <w:sz w:val="10"/>
                <w:szCs w:val="10"/>
              </w:rPr>
              <w:t>Flujos de Efectivo Netos de las Actividades de Operación</w:t>
            </w:r>
          </w:p>
        </w:tc>
        <w:tc>
          <w:tcPr>
            <w:tcW w:w="1112" w:type="dxa"/>
            <w:tcBorders>
              <w:top w:val="nil"/>
              <w:left w:val="nil"/>
              <w:bottom w:val="single" w:sz="4" w:space="0" w:color="auto"/>
              <w:right w:val="single" w:sz="4" w:space="0" w:color="auto"/>
            </w:tcBorders>
            <w:shd w:val="clear" w:color="auto" w:fill="auto"/>
            <w:vAlign w:val="center"/>
            <w:hideMark/>
          </w:tcPr>
          <w:p w14:paraId="653E715B" w14:textId="1B7D743E" w:rsidR="00865788" w:rsidRPr="00865788" w:rsidRDefault="00FC2B39" w:rsidP="00865788">
            <w:pPr>
              <w:jc w:val="right"/>
              <w:rPr>
                <w:rFonts w:ascii="Arial" w:hAnsi="Arial" w:cs="Arial"/>
                <w:b/>
                <w:bCs/>
                <w:color w:val="000000"/>
                <w:sz w:val="10"/>
                <w:szCs w:val="10"/>
              </w:rPr>
            </w:pPr>
            <w:r w:rsidRPr="0070528D">
              <w:rPr>
                <w:rFonts w:ascii="Arial" w:hAnsi="Arial" w:cs="Arial"/>
                <w:b/>
                <w:bCs/>
                <w:color w:val="000000"/>
                <w:sz w:val="10"/>
                <w:szCs w:val="10"/>
              </w:rPr>
              <w:t>-</w:t>
            </w:r>
            <w:r w:rsidR="00865788" w:rsidRPr="00865788">
              <w:rPr>
                <w:rFonts w:ascii="Arial" w:hAnsi="Arial" w:cs="Arial"/>
                <w:b/>
                <w:bCs/>
                <w:noProof/>
                <w:color w:val="000000"/>
                <w:sz w:val="10"/>
                <w:szCs w:val="10"/>
              </w:rPr>
              <w:t>-2,798,434</w:t>
            </w:r>
          </w:p>
          <w:p w14:paraId="74A9AEBF" w14:textId="269431B6" w:rsidR="00AB7CB8" w:rsidRPr="0070528D" w:rsidRDefault="00AB7CB8" w:rsidP="00346454">
            <w:pPr>
              <w:jc w:val="right"/>
              <w:rPr>
                <w:rFonts w:ascii="Arial" w:hAnsi="Arial" w:cs="Arial"/>
                <w:b/>
                <w:bCs/>
                <w:color w:val="000000"/>
                <w:sz w:val="10"/>
                <w:szCs w:val="10"/>
              </w:rPr>
            </w:pPr>
          </w:p>
        </w:tc>
        <w:tc>
          <w:tcPr>
            <w:tcW w:w="1007" w:type="dxa"/>
            <w:tcBorders>
              <w:top w:val="nil"/>
              <w:left w:val="nil"/>
              <w:bottom w:val="single" w:sz="4" w:space="0" w:color="auto"/>
              <w:right w:val="single" w:sz="4" w:space="0" w:color="auto"/>
            </w:tcBorders>
            <w:shd w:val="clear" w:color="auto" w:fill="auto"/>
            <w:hideMark/>
          </w:tcPr>
          <w:p w14:paraId="2CA1CBA0" w14:textId="200FF66C" w:rsidR="00AB7CB8" w:rsidRPr="0070528D" w:rsidRDefault="00E87278" w:rsidP="00346454">
            <w:pPr>
              <w:jc w:val="right"/>
              <w:rPr>
                <w:rFonts w:ascii="Arial" w:hAnsi="Arial" w:cs="Arial"/>
                <w:b/>
                <w:bCs/>
                <w:noProof/>
                <w:color w:val="000000"/>
                <w:sz w:val="10"/>
                <w:szCs w:val="10"/>
              </w:rPr>
            </w:pPr>
            <w:r>
              <w:rPr>
                <w:rFonts w:ascii="Arial" w:hAnsi="Arial" w:cs="Arial"/>
                <w:b/>
                <w:bCs/>
                <w:noProof/>
                <w:color w:val="000000"/>
                <w:sz w:val="10"/>
                <w:szCs w:val="10"/>
              </w:rPr>
              <w:t>-2,471,101</w:t>
            </w:r>
          </w:p>
        </w:tc>
      </w:tr>
    </w:tbl>
    <w:p w14:paraId="5FAF77B7" w14:textId="08F622BD" w:rsidR="00815E47" w:rsidRDefault="00193F9F" w:rsidP="00006680">
      <w:pPr>
        <w:rPr>
          <w:rFonts w:ascii="Arial" w:hAnsi="Arial" w:cs="Arial"/>
          <w:b/>
          <w:sz w:val="12"/>
          <w:szCs w:val="12"/>
        </w:rPr>
      </w:pPr>
      <w:r>
        <w:rPr>
          <w:rFonts w:ascii="Arial" w:hAnsi="Arial" w:cs="Arial"/>
          <w:b/>
          <w:sz w:val="12"/>
          <w:szCs w:val="12"/>
        </w:rPr>
        <w:br w:type="textWrapping" w:clear="all"/>
      </w:r>
    </w:p>
    <w:p w14:paraId="6990885C" w14:textId="77777777" w:rsidR="00427A34" w:rsidRDefault="00427A34" w:rsidP="00006680">
      <w:pPr>
        <w:rPr>
          <w:rFonts w:ascii="Arial" w:hAnsi="Arial" w:cs="Arial"/>
          <w:b/>
          <w:sz w:val="14"/>
          <w:szCs w:val="12"/>
        </w:rPr>
      </w:pPr>
    </w:p>
    <w:p w14:paraId="421DFE0B" w14:textId="407A41AF" w:rsidR="00A773D2" w:rsidRDefault="00E50C21" w:rsidP="00006680">
      <w:pPr>
        <w:rPr>
          <w:rFonts w:ascii="Arial" w:hAnsi="Arial" w:cs="Arial"/>
          <w:b/>
          <w:sz w:val="14"/>
          <w:szCs w:val="12"/>
        </w:rPr>
      </w:pPr>
      <w:r w:rsidRPr="00E50C21">
        <w:rPr>
          <w:rFonts w:ascii="Arial" w:eastAsia="Calibri" w:hAnsi="Arial" w:cs="Arial"/>
          <w:spacing w:val="-1"/>
          <w:sz w:val="14"/>
          <w:szCs w:val="12"/>
        </w:rPr>
        <w:lastRenderedPageBreak/>
        <w:t>Los conceptos incluidos en los movimientos de partidas (o rubros) que no afectan al efectivo, que aparecen en el cuadro anterior son enunciativos</w:t>
      </w:r>
      <w:r>
        <w:rPr>
          <w:rFonts w:ascii="Arial" w:eastAsia="Calibri" w:hAnsi="Arial" w:cs="Arial"/>
          <w:spacing w:val="-1"/>
          <w:sz w:val="14"/>
          <w:szCs w:val="12"/>
        </w:rPr>
        <w:t>.</w:t>
      </w:r>
      <w:r w:rsidRPr="00E50C21">
        <w:rPr>
          <w:rFonts w:ascii="Arial" w:eastAsia="Calibri" w:hAnsi="Arial" w:cs="Arial"/>
          <w:spacing w:val="-1"/>
          <w:sz w:val="14"/>
          <w:szCs w:val="12"/>
        </w:rPr>
        <w:t xml:space="preserve"> </w:t>
      </w:r>
    </w:p>
    <w:p w14:paraId="13A7BFFE" w14:textId="77777777" w:rsidR="00A773D2" w:rsidRDefault="00A773D2" w:rsidP="00006680">
      <w:pPr>
        <w:rPr>
          <w:rFonts w:ascii="Arial" w:hAnsi="Arial" w:cs="Arial"/>
          <w:b/>
          <w:sz w:val="14"/>
          <w:szCs w:val="12"/>
        </w:rPr>
      </w:pPr>
    </w:p>
    <w:p w14:paraId="23EA74D4" w14:textId="6221EF63" w:rsidR="008D120A" w:rsidRDefault="0063320B" w:rsidP="007B6180">
      <w:pPr>
        <w:rPr>
          <w:rFonts w:ascii="Arial" w:hAnsi="Arial" w:cs="Arial"/>
          <w:b/>
          <w:sz w:val="14"/>
          <w:szCs w:val="12"/>
        </w:rPr>
      </w:pPr>
      <w:r>
        <w:rPr>
          <w:rFonts w:ascii="Arial" w:hAnsi="Arial" w:cs="Arial"/>
          <w:b/>
          <w:sz w:val="14"/>
          <w:szCs w:val="12"/>
        </w:rPr>
        <w:t xml:space="preserve"> </w:t>
      </w:r>
    </w:p>
    <w:p w14:paraId="68CC2C4D" w14:textId="58FAADCD" w:rsidR="000B0AAA" w:rsidRPr="00D96E86" w:rsidRDefault="000B0AAA" w:rsidP="00E648F5">
      <w:pPr>
        <w:pStyle w:val="Prrafodelista"/>
        <w:numPr>
          <w:ilvl w:val="0"/>
          <w:numId w:val="21"/>
        </w:numPr>
        <w:jc w:val="both"/>
        <w:rPr>
          <w:rFonts w:ascii="Arial" w:hAnsi="Arial" w:cs="Arial"/>
          <w:b/>
          <w:sz w:val="14"/>
          <w:szCs w:val="12"/>
        </w:rPr>
      </w:pPr>
      <w:r w:rsidRPr="00D96E86">
        <w:rPr>
          <w:rFonts w:ascii="Arial" w:hAnsi="Arial" w:cs="Arial"/>
          <w:b/>
          <w:sz w:val="14"/>
          <w:szCs w:val="12"/>
        </w:rPr>
        <w:t>Conciliación entre los Ingresos Presupuestarios y Contables, así como ente los Egresos Presupuestarios y los Gastos Contables</w:t>
      </w:r>
    </w:p>
    <w:p w14:paraId="7BCC81FA" w14:textId="77777777" w:rsidR="007C1BB5" w:rsidRPr="00D96E86" w:rsidRDefault="007C1BB5" w:rsidP="007C1BB5">
      <w:pPr>
        <w:rPr>
          <w:rFonts w:ascii="Arial" w:hAnsi="Arial" w:cs="Arial"/>
          <w:b/>
          <w:sz w:val="14"/>
          <w:szCs w:val="12"/>
        </w:rPr>
      </w:pPr>
    </w:p>
    <w:p w14:paraId="5D49E69D" w14:textId="240CC36F" w:rsidR="00E50C21" w:rsidRPr="00E50C21" w:rsidRDefault="00E50C21" w:rsidP="00E50C21">
      <w:pPr>
        <w:spacing w:after="360" w:line="224" w:lineRule="exact"/>
        <w:ind w:firstLine="289"/>
        <w:jc w:val="both"/>
        <w:rPr>
          <w:rFonts w:ascii="Arial" w:hAnsi="Arial" w:cs="Arial"/>
          <w:sz w:val="14"/>
          <w:szCs w:val="12"/>
        </w:rPr>
      </w:pPr>
      <w:r w:rsidRPr="00E50C21">
        <w:rPr>
          <w:rFonts w:ascii="Arial" w:hAnsi="Arial" w:cs="Arial"/>
          <w:sz w:val="14"/>
          <w:szCs w:val="12"/>
        </w:rPr>
        <w:t>La conciliación se presentará atendiendo a lo dispuesto por el “Acuerdo por el que se emite</w:t>
      </w:r>
      <w:r w:rsidRPr="00E50C21" w:rsidDel="0016648A">
        <w:rPr>
          <w:rFonts w:ascii="Arial" w:hAnsi="Arial" w:cs="Arial"/>
          <w:sz w:val="14"/>
          <w:szCs w:val="12"/>
        </w:rPr>
        <w:t xml:space="preserve"> </w:t>
      </w:r>
      <w:r w:rsidRPr="00E50C21">
        <w:rPr>
          <w:rFonts w:ascii="Arial" w:hAnsi="Arial" w:cs="Arial"/>
          <w:sz w:val="14"/>
          <w:szCs w:val="12"/>
        </w:rPr>
        <w:t>el formato de conciliación entre los ingresos presupuestarios y contables, así como entre los egresos presupuestarios y los gastos contables” y sus modificaciones</w:t>
      </w:r>
      <w:r>
        <w:rPr>
          <w:rFonts w:ascii="Arial" w:hAnsi="Arial" w:cs="Arial"/>
          <w:sz w:val="14"/>
          <w:szCs w:val="12"/>
        </w:rPr>
        <w:t>:</w:t>
      </w:r>
    </w:p>
    <w:p w14:paraId="65A4F57A" w14:textId="77777777" w:rsidR="007C1BB5" w:rsidRPr="00D96E86" w:rsidRDefault="007C1BB5" w:rsidP="007C1BB5">
      <w:pPr>
        <w:rPr>
          <w:rFonts w:ascii="Arial" w:hAnsi="Arial" w:cs="Arial"/>
          <w:b/>
          <w:sz w:val="14"/>
          <w:szCs w:val="12"/>
        </w:rPr>
      </w:pPr>
    </w:p>
    <w:p w14:paraId="046A36F2" w14:textId="77777777" w:rsidR="007C1BB5" w:rsidRPr="00D96E86" w:rsidRDefault="007C1BB5" w:rsidP="007C1BB5">
      <w:pPr>
        <w:ind w:left="1418" w:firstLine="709"/>
        <w:rPr>
          <w:rFonts w:ascii="Arial" w:hAnsi="Arial" w:cs="Arial"/>
          <w:b/>
          <w:sz w:val="14"/>
          <w:szCs w:val="12"/>
        </w:rPr>
      </w:pPr>
      <w:r w:rsidRPr="00D96E86">
        <w:rPr>
          <w:rFonts w:ascii="Arial" w:hAnsi="Arial" w:cs="Arial"/>
          <w:b/>
          <w:sz w:val="14"/>
          <w:szCs w:val="12"/>
        </w:rPr>
        <w:t xml:space="preserve">A. Conciliación entre los Ingresos Presupuestarios y Contables: </w:t>
      </w:r>
    </w:p>
    <w:p w14:paraId="79CA8B6C" w14:textId="77777777" w:rsidR="007C1BB5" w:rsidRDefault="007C1BB5" w:rsidP="007C1BB5">
      <w:pPr>
        <w:jc w:val="center"/>
        <w:rPr>
          <w:rFonts w:ascii="Arial" w:hAnsi="Arial" w:cs="Arial"/>
          <w:b/>
          <w:sz w:val="12"/>
          <w:szCs w:val="12"/>
        </w:rPr>
      </w:pPr>
      <w:r w:rsidRPr="007C1BB5">
        <w:rPr>
          <w:rFonts w:ascii="Arial" w:hAnsi="Arial" w:cs="Arial"/>
          <w:b/>
          <w:sz w:val="12"/>
          <w:szCs w:val="12"/>
        </w:rPr>
        <w:t>(Pesos)</w:t>
      </w:r>
    </w:p>
    <w:p w14:paraId="6A53A033" w14:textId="77777777" w:rsidR="007C1BB5" w:rsidRPr="007C1BB5" w:rsidRDefault="007C1BB5" w:rsidP="007C1BB5">
      <w:pPr>
        <w:rPr>
          <w:rFonts w:ascii="Arial" w:hAnsi="Arial" w:cs="Arial"/>
          <w:b/>
          <w:sz w:val="12"/>
          <w:szCs w:val="12"/>
        </w:rPr>
      </w:pPr>
    </w:p>
    <w:tbl>
      <w:tblPr>
        <w:tblStyle w:val="Tablaconcuadrcula"/>
        <w:tblW w:w="0" w:type="auto"/>
        <w:jc w:val="center"/>
        <w:tblLayout w:type="fixed"/>
        <w:tblLook w:val="0000" w:firstRow="0" w:lastRow="0" w:firstColumn="0" w:lastColumn="0" w:noHBand="0" w:noVBand="0"/>
      </w:tblPr>
      <w:tblGrid>
        <w:gridCol w:w="2802"/>
        <w:gridCol w:w="992"/>
      </w:tblGrid>
      <w:tr w:rsidR="007C1BB5" w:rsidRPr="007C1BB5" w14:paraId="4C0A0727" w14:textId="77777777" w:rsidTr="007C1BB5">
        <w:trPr>
          <w:trHeight w:val="79"/>
          <w:jc w:val="center"/>
        </w:trPr>
        <w:tc>
          <w:tcPr>
            <w:tcW w:w="2802" w:type="dxa"/>
            <w:shd w:val="clear" w:color="auto" w:fill="D9D9D9" w:themeFill="background1" w:themeFillShade="D9"/>
          </w:tcPr>
          <w:p w14:paraId="2535A902"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b/>
                <w:bCs/>
                <w:color w:val="000000"/>
                <w:sz w:val="10"/>
                <w:szCs w:val="10"/>
              </w:rPr>
              <w:t xml:space="preserve">1.Total de Ingresos Presupuestarios </w:t>
            </w:r>
          </w:p>
        </w:tc>
        <w:tc>
          <w:tcPr>
            <w:tcW w:w="992" w:type="dxa"/>
            <w:shd w:val="clear" w:color="auto" w:fill="D9D9D9" w:themeFill="background1" w:themeFillShade="D9"/>
          </w:tcPr>
          <w:p w14:paraId="16A17B75" w14:textId="68C66EC1" w:rsidR="007C1BB5" w:rsidRPr="00AB1CF3" w:rsidRDefault="0000518F" w:rsidP="00887397">
            <w:pPr>
              <w:autoSpaceDE w:val="0"/>
              <w:autoSpaceDN w:val="0"/>
              <w:adjustRightInd w:val="0"/>
              <w:jc w:val="right"/>
              <w:rPr>
                <w:rFonts w:ascii="Arial" w:hAnsi="Arial" w:cs="Arial"/>
                <w:b/>
                <w:color w:val="000000"/>
                <w:sz w:val="10"/>
                <w:szCs w:val="10"/>
              </w:rPr>
            </w:pPr>
            <w:r>
              <w:rPr>
                <w:rFonts w:ascii="Arial" w:hAnsi="Arial" w:cs="Arial"/>
                <w:b/>
                <w:bCs/>
                <w:color w:val="000000"/>
                <w:sz w:val="10"/>
                <w:szCs w:val="10"/>
              </w:rPr>
              <w:t>1,</w:t>
            </w:r>
            <w:r w:rsidR="0033275C">
              <w:rPr>
                <w:rFonts w:ascii="Arial" w:hAnsi="Arial" w:cs="Arial"/>
                <w:b/>
                <w:bCs/>
                <w:color w:val="000000"/>
                <w:sz w:val="10"/>
                <w:szCs w:val="10"/>
              </w:rPr>
              <w:t>502,049</w:t>
            </w:r>
          </w:p>
        </w:tc>
      </w:tr>
      <w:tr w:rsidR="007C1BB5" w:rsidRPr="007C1BB5" w14:paraId="5AE9B6BE" w14:textId="77777777" w:rsidTr="007C1BB5">
        <w:trPr>
          <w:trHeight w:val="79"/>
          <w:jc w:val="center"/>
        </w:trPr>
        <w:tc>
          <w:tcPr>
            <w:tcW w:w="2802" w:type="dxa"/>
          </w:tcPr>
          <w:p w14:paraId="37C1403B"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b/>
                <w:bCs/>
                <w:color w:val="000000"/>
                <w:sz w:val="10"/>
                <w:szCs w:val="10"/>
              </w:rPr>
              <w:t xml:space="preserve">2. Más Ingresos Contables No Presupuestarios </w:t>
            </w:r>
          </w:p>
        </w:tc>
        <w:tc>
          <w:tcPr>
            <w:tcW w:w="992" w:type="dxa"/>
          </w:tcPr>
          <w:p w14:paraId="0BC9E1D7" w14:textId="53118E05" w:rsidR="007C1BB5" w:rsidRPr="00AB1CF3" w:rsidRDefault="007C1BB5" w:rsidP="007C1BB5">
            <w:pPr>
              <w:autoSpaceDE w:val="0"/>
              <w:autoSpaceDN w:val="0"/>
              <w:adjustRightInd w:val="0"/>
              <w:jc w:val="right"/>
              <w:rPr>
                <w:rFonts w:ascii="Arial" w:hAnsi="Arial" w:cs="Arial"/>
                <w:color w:val="000000"/>
                <w:sz w:val="10"/>
                <w:szCs w:val="10"/>
              </w:rPr>
            </w:pPr>
          </w:p>
        </w:tc>
      </w:tr>
      <w:tr w:rsidR="007C1BB5" w:rsidRPr="007C1BB5" w14:paraId="069824D6" w14:textId="77777777" w:rsidTr="007C1BB5">
        <w:trPr>
          <w:trHeight w:val="79"/>
          <w:jc w:val="center"/>
        </w:trPr>
        <w:tc>
          <w:tcPr>
            <w:tcW w:w="2802" w:type="dxa"/>
          </w:tcPr>
          <w:p w14:paraId="5314755B"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2.1 Ingresos Financieros </w:t>
            </w:r>
          </w:p>
        </w:tc>
        <w:tc>
          <w:tcPr>
            <w:tcW w:w="992" w:type="dxa"/>
          </w:tcPr>
          <w:p w14:paraId="52E71832" w14:textId="77777777" w:rsidR="007C1BB5" w:rsidRPr="00AB1CF3" w:rsidRDefault="007C1BB5" w:rsidP="007C1BB5">
            <w:pPr>
              <w:autoSpaceDE w:val="0"/>
              <w:autoSpaceDN w:val="0"/>
              <w:adjustRightInd w:val="0"/>
              <w:rPr>
                <w:rFonts w:ascii="Arial" w:hAnsi="Arial" w:cs="Arial"/>
                <w:color w:val="000000"/>
                <w:sz w:val="10"/>
                <w:szCs w:val="10"/>
              </w:rPr>
            </w:pPr>
          </w:p>
        </w:tc>
      </w:tr>
      <w:tr w:rsidR="007C1BB5" w:rsidRPr="007C1BB5" w14:paraId="15586BFE" w14:textId="77777777" w:rsidTr="007C1BB5">
        <w:trPr>
          <w:trHeight w:val="79"/>
          <w:jc w:val="center"/>
        </w:trPr>
        <w:tc>
          <w:tcPr>
            <w:tcW w:w="2802" w:type="dxa"/>
          </w:tcPr>
          <w:p w14:paraId="15C9E416"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2.2 Incremento por Variación de Inventarios </w:t>
            </w:r>
          </w:p>
        </w:tc>
        <w:tc>
          <w:tcPr>
            <w:tcW w:w="992" w:type="dxa"/>
          </w:tcPr>
          <w:p w14:paraId="7D3FD843" w14:textId="77777777" w:rsidR="007C1BB5" w:rsidRPr="00AB1CF3" w:rsidRDefault="007C1BB5" w:rsidP="007C1BB5">
            <w:pPr>
              <w:autoSpaceDE w:val="0"/>
              <w:autoSpaceDN w:val="0"/>
              <w:adjustRightInd w:val="0"/>
              <w:rPr>
                <w:rFonts w:ascii="Arial" w:hAnsi="Arial" w:cs="Arial"/>
                <w:color w:val="000000"/>
                <w:sz w:val="10"/>
                <w:szCs w:val="10"/>
              </w:rPr>
            </w:pPr>
          </w:p>
        </w:tc>
      </w:tr>
      <w:tr w:rsidR="007C1BB5" w:rsidRPr="007C1BB5" w14:paraId="7F47E736" w14:textId="77777777" w:rsidTr="007C1BB5">
        <w:trPr>
          <w:trHeight w:val="182"/>
          <w:jc w:val="center"/>
        </w:trPr>
        <w:tc>
          <w:tcPr>
            <w:tcW w:w="2802" w:type="dxa"/>
          </w:tcPr>
          <w:p w14:paraId="7C33A73E"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2.3 Disminución del Exceso de Estimaciones por Pérdida o Deterioro u Obsolescencia </w:t>
            </w:r>
          </w:p>
        </w:tc>
        <w:tc>
          <w:tcPr>
            <w:tcW w:w="992" w:type="dxa"/>
          </w:tcPr>
          <w:p w14:paraId="64A3E9A9" w14:textId="77777777" w:rsidR="007C1BB5" w:rsidRPr="00AB1CF3" w:rsidRDefault="007C1BB5" w:rsidP="007C1BB5">
            <w:pPr>
              <w:autoSpaceDE w:val="0"/>
              <w:autoSpaceDN w:val="0"/>
              <w:adjustRightInd w:val="0"/>
              <w:rPr>
                <w:rFonts w:ascii="Arial" w:hAnsi="Arial" w:cs="Arial"/>
                <w:color w:val="000000"/>
                <w:sz w:val="10"/>
                <w:szCs w:val="10"/>
              </w:rPr>
            </w:pPr>
          </w:p>
        </w:tc>
      </w:tr>
      <w:tr w:rsidR="007C1BB5" w:rsidRPr="007C1BB5" w14:paraId="21C4AF4A" w14:textId="77777777" w:rsidTr="007C1BB5">
        <w:trPr>
          <w:trHeight w:val="79"/>
          <w:jc w:val="center"/>
        </w:trPr>
        <w:tc>
          <w:tcPr>
            <w:tcW w:w="2802" w:type="dxa"/>
          </w:tcPr>
          <w:p w14:paraId="047DF543"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2.4 Disminución del Exceso de Provisiones </w:t>
            </w:r>
          </w:p>
        </w:tc>
        <w:tc>
          <w:tcPr>
            <w:tcW w:w="992" w:type="dxa"/>
          </w:tcPr>
          <w:p w14:paraId="6F36BB84" w14:textId="77777777" w:rsidR="007C1BB5" w:rsidRPr="00AB1CF3" w:rsidRDefault="007C1BB5" w:rsidP="007C1BB5">
            <w:pPr>
              <w:autoSpaceDE w:val="0"/>
              <w:autoSpaceDN w:val="0"/>
              <w:adjustRightInd w:val="0"/>
              <w:rPr>
                <w:rFonts w:ascii="Arial" w:hAnsi="Arial" w:cs="Arial"/>
                <w:color w:val="000000"/>
                <w:sz w:val="10"/>
                <w:szCs w:val="10"/>
              </w:rPr>
            </w:pPr>
          </w:p>
        </w:tc>
      </w:tr>
      <w:tr w:rsidR="007C1BB5" w:rsidRPr="007C1BB5" w14:paraId="0653FDE0" w14:textId="77777777" w:rsidTr="007C1BB5">
        <w:trPr>
          <w:trHeight w:val="79"/>
          <w:jc w:val="center"/>
        </w:trPr>
        <w:tc>
          <w:tcPr>
            <w:tcW w:w="2802" w:type="dxa"/>
          </w:tcPr>
          <w:p w14:paraId="118578EF"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2.5 Otros Ingresos y Beneficios Varios </w:t>
            </w:r>
          </w:p>
        </w:tc>
        <w:tc>
          <w:tcPr>
            <w:tcW w:w="992" w:type="dxa"/>
          </w:tcPr>
          <w:p w14:paraId="487D3480" w14:textId="77777777" w:rsidR="007C1BB5" w:rsidRPr="00AB1CF3" w:rsidRDefault="007C1BB5" w:rsidP="007C1BB5">
            <w:pPr>
              <w:autoSpaceDE w:val="0"/>
              <w:autoSpaceDN w:val="0"/>
              <w:adjustRightInd w:val="0"/>
              <w:rPr>
                <w:rFonts w:ascii="Arial" w:hAnsi="Arial" w:cs="Arial"/>
                <w:color w:val="000000"/>
                <w:sz w:val="10"/>
                <w:szCs w:val="10"/>
              </w:rPr>
            </w:pPr>
          </w:p>
        </w:tc>
      </w:tr>
      <w:tr w:rsidR="007C1BB5" w:rsidRPr="007C1BB5" w14:paraId="69EB20BF" w14:textId="77777777" w:rsidTr="007C1BB5">
        <w:trPr>
          <w:trHeight w:val="79"/>
          <w:jc w:val="center"/>
        </w:trPr>
        <w:tc>
          <w:tcPr>
            <w:tcW w:w="2802" w:type="dxa"/>
          </w:tcPr>
          <w:p w14:paraId="5F3F3903"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2.6 Otros Ingresos Contables No Presupuestarios </w:t>
            </w:r>
          </w:p>
        </w:tc>
        <w:tc>
          <w:tcPr>
            <w:tcW w:w="992" w:type="dxa"/>
          </w:tcPr>
          <w:p w14:paraId="177B229A" w14:textId="4B5CE54C" w:rsidR="007C1BB5" w:rsidRPr="00AB1CF3" w:rsidRDefault="007C1BB5" w:rsidP="009E2962">
            <w:pPr>
              <w:autoSpaceDE w:val="0"/>
              <w:autoSpaceDN w:val="0"/>
              <w:adjustRightInd w:val="0"/>
              <w:jc w:val="right"/>
              <w:rPr>
                <w:rFonts w:ascii="Arial" w:hAnsi="Arial" w:cs="Arial"/>
                <w:color w:val="000000"/>
                <w:sz w:val="10"/>
                <w:szCs w:val="10"/>
              </w:rPr>
            </w:pPr>
          </w:p>
        </w:tc>
      </w:tr>
      <w:tr w:rsidR="007C1BB5" w:rsidRPr="007C1BB5" w14:paraId="183670E3" w14:textId="77777777" w:rsidTr="007C1BB5">
        <w:trPr>
          <w:trHeight w:val="79"/>
          <w:jc w:val="center"/>
        </w:trPr>
        <w:tc>
          <w:tcPr>
            <w:tcW w:w="2802" w:type="dxa"/>
          </w:tcPr>
          <w:p w14:paraId="7C541F11"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b/>
                <w:bCs/>
                <w:color w:val="000000"/>
                <w:sz w:val="10"/>
                <w:szCs w:val="10"/>
              </w:rPr>
              <w:t xml:space="preserve">3. Menos Ingresos Presupuestarios no Contables </w:t>
            </w:r>
          </w:p>
        </w:tc>
        <w:tc>
          <w:tcPr>
            <w:tcW w:w="992" w:type="dxa"/>
          </w:tcPr>
          <w:p w14:paraId="4238CDA8" w14:textId="45D56BD4" w:rsidR="007C1BB5" w:rsidRPr="00AB1CF3" w:rsidRDefault="007C1BB5" w:rsidP="007C1BB5">
            <w:pPr>
              <w:autoSpaceDE w:val="0"/>
              <w:autoSpaceDN w:val="0"/>
              <w:adjustRightInd w:val="0"/>
              <w:jc w:val="right"/>
              <w:rPr>
                <w:rFonts w:ascii="Arial" w:hAnsi="Arial" w:cs="Arial"/>
                <w:color w:val="000000"/>
                <w:sz w:val="10"/>
                <w:szCs w:val="10"/>
              </w:rPr>
            </w:pPr>
          </w:p>
        </w:tc>
      </w:tr>
      <w:tr w:rsidR="007C1BB5" w:rsidRPr="007C1BB5" w14:paraId="28524A7B" w14:textId="77777777" w:rsidTr="007C1BB5">
        <w:trPr>
          <w:trHeight w:val="79"/>
          <w:jc w:val="center"/>
        </w:trPr>
        <w:tc>
          <w:tcPr>
            <w:tcW w:w="2802" w:type="dxa"/>
          </w:tcPr>
          <w:p w14:paraId="7B95798C"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3.1 Aprovechamientos Patrimoniales </w:t>
            </w:r>
          </w:p>
        </w:tc>
        <w:tc>
          <w:tcPr>
            <w:tcW w:w="992" w:type="dxa"/>
          </w:tcPr>
          <w:p w14:paraId="3064DBD5" w14:textId="77777777" w:rsidR="007C1BB5" w:rsidRPr="00AB1CF3" w:rsidRDefault="007C1BB5" w:rsidP="007C1BB5">
            <w:pPr>
              <w:autoSpaceDE w:val="0"/>
              <w:autoSpaceDN w:val="0"/>
              <w:adjustRightInd w:val="0"/>
              <w:rPr>
                <w:rFonts w:ascii="Arial" w:hAnsi="Arial" w:cs="Arial"/>
                <w:color w:val="000000"/>
                <w:sz w:val="10"/>
                <w:szCs w:val="10"/>
              </w:rPr>
            </w:pPr>
          </w:p>
        </w:tc>
      </w:tr>
      <w:tr w:rsidR="007C1BB5" w:rsidRPr="007C1BB5" w14:paraId="4EFBE669" w14:textId="77777777" w:rsidTr="007C1BB5">
        <w:trPr>
          <w:trHeight w:val="79"/>
          <w:jc w:val="center"/>
        </w:trPr>
        <w:tc>
          <w:tcPr>
            <w:tcW w:w="2802" w:type="dxa"/>
          </w:tcPr>
          <w:p w14:paraId="78000AD3"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3.2 Ingresos Derivados de Financiamientos </w:t>
            </w:r>
          </w:p>
        </w:tc>
        <w:tc>
          <w:tcPr>
            <w:tcW w:w="992" w:type="dxa"/>
          </w:tcPr>
          <w:p w14:paraId="34AC3F0F" w14:textId="77777777" w:rsidR="007C1BB5" w:rsidRPr="00AB1CF3" w:rsidRDefault="007C1BB5" w:rsidP="007C1BB5">
            <w:pPr>
              <w:autoSpaceDE w:val="0"/>
              <w:autoSpaceDN w:val="0"/>
              <w:adjustRightInd w:val="0"/>
              <w:rPr>
                <w:rFonts w:ascii="Arial" w:hAnsi="Arial" w:cs="Arial"/>
                <w:color w:val="000000"/>
                <w:sz w:val="10"/>
                <w:szCs w:val="10"/>
              </w:rPr>
            </w:pPr>
          </w:p>
        </w:tc>
      </w:tr>
      <w:tr w:rsidR="007C1BB5" w:rsidRPr="007C1BB5" w14:paraId="64257DD6" w14:textId="77777777" w:rsidTr="007C1BB5">
        <w:trPr>
          <w:trHeight w:val="79"/>
          <w:jc w:val="center"/>
        </w:trPr>
        <w:tc>
          <w:tcPr>
            <w:tcW w:w="2802" w:type="dxa"/>
          </w:tcPr>
          <w:p w14:paraId="30C31A52"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color w:val="000000"/>
                <w:sz w:val="10"/>
                <w:szCs w:val="10"/>
              </w:rPr>
              <w:t xml:space="preserve">3.3 Otros Ingresos Presupuestarios No Contables </w:t>
            </w:r>
          </w:p>
        </w:tc>
        <w:tc>
          <w:tcPr>
            <w:tcW w:w="992" w:type="dxa"/>
          </w:tcPr>
          <w:p w14:paraId="47D57CE7" w14:textId="77777777" w:rsidR="007C1BB5" w:rsidRPr="00AB1CF3" w:rsidRDefault="007C1BB5" w:rsidP="007C1BB5">
            <w:pPr>
              <w:autoSpaceDE w:val="0"/>
              <w:autoSpaceDN w:val="0"/>
              <w:adjustRightInd w:val="0"/>
              <w:rPr>
                <w:rFonts w:ascii="Arial" w:hAnsi="Arial" w:cs="Arial"/>
                <w:color w:val="000000"/>
                <w:sz w:val="10"/>
                <w:szCs w:val="10"/>
              </w:rPr>
            </w:pPr>
          </w:p>
        </w:tc>
      </w:tr>
      <w:tr w:rsidR="007C1BB5" w:rsidRPr="007C1BB5" w14:paraId="46319E5F" w14:textId="77777777" w:rsidTr="007C1BB5">
        <w:trPr>
          <w:trHeight w:val="79"/>
          <w:jc w:val="center"/>
        </w:trPr>
        <w:tc>
          <w:tcPr>
            <w:tcW w:w="2802" w:type="dxa"/>
          </w:tcPr>
          <w:p w14:paraId="0D59655E" w14:textId="77777777" w:rsidR="007C1BB5" w:rsidRPr="007C1BB5" w:rsidRDefault="007C1BB5" w:rsidP="007C1BB5">
            <w:pPr>
              <w:autoSpaceDE w:val="0"/>
              <w:autoSpaceDN w:val="0"/>
              <w:adjustRightInd w:val="0"/>
              <w:rPr>
                <w:rFonts w:ascii="Arial" w:hAnsi="Arial" w:cs="Arial"/>
                <w:color w:val="000000"/>
                <w:sz w:val="10"/>
                <w:szCs w:val="10"/>
              </w:rPr>
            </w:pPr>
            <w:r w:rsidRPr="007C1BB5">
              <w:rPr>
                <w:rFonts w:ascii="Arial" w:hAnsi="Arial" w:cs="Arial"/>
                <w:b/>
                <w:bCs/>
                <w:color w:val="000000"/>
                <w:sz w:val="10"/>
                <w:szCs w:val="10"/>
              </w:rPr>
              <w:t xml:space="preserve">4. Total de Ingresos Contables </w:t>
            </w:r>
          </w:p>
        </w:tc>
        <w:tc>
          <w:tcPr>
            <w:tcW w:w="992" w:type="dxa"/>
          </w:tcPr>
          <w:p w14:paraId="39928CD5" w14:textId="420FE0BE" w:rsidR="007C1BB5" w:rsidRPr="00AB1CF3" w:rsidRDefault="0000518F" w:rsidP="00887397">
            <w:pPr>
              <w:autoSpaceDE w:val="0"/>
              <w:autoSpaceDN w:val="0"/>
              <w:adjustRightInd w:val="0"/>
              <w:jc w:val="right"/>
              <w:rPr>
                <w:rFonts w:ascii="Arial" w:hAnsi="Arial" w:cs="Arial"/>
                <w:b/>
                <w:color w:val="000000"/>
                <w:sz w:val="10"/>
                <w:szCs w:val="10"/>
              </w:rPr>
            </w:pPr>
            <w:r>
              <w:rPr>
                <w:rFonts w:ascii="Arial" w:hAnsi="Arial" w:cs="Arial"/>
                <w:b/>
                <w:color w:val="000000"/>
                <w:sz w:val="10"/>
                <w:szCs w:val="10"/>
              </w:rPr>
              <w:t>1,</w:t>
            </w:r>
            <w:r w:rsidR="0033275C">
              <w:rPr>
                <w:rFonts w:ascii="Arial" w:hAnsi="Arial" w:cs="Arial"/>
                <w:b/>
                <w:color w:val="000000"/>
                <w:sz w:val="10"/>
                <w:szCs w:val="10"/>
              </w:rPr>
              <w:t>502,049</w:t>
            </w:r>
          </w:p>
        </w:tc>
      </w:tr>
    </w:tbl>
    <w:p w14:paraId="51A254B3" w14:textId="77777777" w:rsidR="00FC7033" w:rsidRDefault="00FC7033" w:rsidP="0066316C">
      <w:pPr>
        <w:spacing w:before="80" w:line="250" w:lineRule="exact"/>
        <w:ind w:left="2127"/>
        <w:jc w:val="both"/>
        <w:rPr>
          <w:rFonts w:ascii="Arial" w:eastAsia="Calibri" w:hAnsi="Arial" w:cs="Arial"/>
          <w:b/>
          <w:spacing w:val="-1"/>
          <w:sz w:val="14"/>
          <w:szCs w:val="12"/>
        </w:rPr>
      </w:pPr>
    </w:p>
    <w:p w14:paraId="789577ED" w14:textId="77777777" w:rsidR="007C1BB5" w:rsidRPr="00D96E86" w:rsidRDefault="0066316C" w:rsidP="0066316C">
      <w:pPr>
        <w:spacing w:before="80" w:line="250" w:lineRule="exact"/>
        <w:ind w:left="2127"/>
        <w:jc w:val="both"/>
        <w:rPr>
          <w:rFonts w:ascii="Arial" w:eastAsia="Calibri" w:hAnsi="Arial" w:cs="Arial"/>
          <w:b/>
          <w:spacing w:val="-1"/>
          <w:sz w:val="14"/>
          <w:szCs w:val="12"/>
        </w:rPr>
      </w:pPr>
      <w:r w:rsidRPr="00D96E86">
        <w:rPr>
          <w:rFonts w:ascii="Arial" w:eastAsia="Calibri" w:hAnsi="Arial" w:cs="Arial"/>
          <w:b/>
          <w:spacing w:val="-1"/>
          <w:sz w:val="14"/>
          <w:szCs w:val="12"/>
        </w:rPr>
        <w:t>B. Conciliación entre los Egresos Presupuestarios y los Gastos Contables:</w:t>
      </w:r>
    </w:p>
    <w:p w14:paraId="1926C200" w14:textId="77777777" w:rsidR="007C1BB5" w:rsidRDefault="0066316C" w:rsidP="0066316C">
      <w:pPr>
        <w:spacing w:before="80" w:line="250" w:lineRule="exact"/>
        <w:ind w:left="709"/>
        <w:jc w:val="center"/>
        <w:rPr>
          <w:rFonts w:ascii="Arial" w:eastAsia="Calibri" w:hAnsi="Arial" w:cs="Arial"/>
          <w:spacing w:val="-1"/>
          <w:sz w:val="12"/>
          <w:szCs w:val="12"/>
        </w:rPr>
      </w:pPr>
      <w:r w:rsidRPr="007C1BB5">
        <w:rPr>
          <w:rFonts w:ascii="Arial" w:hAnsi="Arial" w:cs="Arial"/>
          <w:b/>
          <w:sz w:val="12"/>
          <w:szCs w:val="12"/>
        </w:rPr>
        <w:t>(Pesos)</w:t>
      </w:r>
    </w:p>
    <w:tbl>
      <w:tblPr>
        <w:tblStyle w:val="Tablaconcuadrcula"/>
        <w:tblW w:w="0" w:type="auto"/>
        <w:jc w:val="center"/>
        <w:tblLayout w:type="fixed"/>
        <w:tblLook w:val="0000" w:firstRow="0" w:lastRow="0" w:firstColumn="0" w:lastColumn="0" w:noHBand="0" w:noVBand="0"/>
      </w:tblPr>
      <w:tblGrid>
        <w:gridCol w:w="4361"/>
        <w:gridCol w:w="1134"/>
      </w:tblGrid>
      <w:tr w:rsidR="0066316C" w:rsidRPr="0066316C" w14:paraId="46DBD172" w14:textId="77777777" w:rsidTr="0066316C">
        <w:trPr>
          <w:trHeight w:val="79"/>
          <w:jc w:val="center"/>
        </w:trPr>
        <w:tc>
          <w:tcPr>
            <w:tcW w:w="4361" w:type="dxa"/>
            <w:shd w:val="clear" w:color="auto" w:fill="D9D9D9" w:themeFill="background1" w:themeFillShade="D9"/>
          </w:tcPr>
          <w:p w14:paraId="7EED3A0F"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b/>
                <w:bCs/>
                <w:color w:val="000000"/>
                <w:sz w:val="10"/>
                <w:szCs w:val="10"/>
              </w:rPr>
              <w:t xml:space="preserve">1. Total de Egresos Presupuestarios </w:t>
            </w:r>
          </w:p>
        </w:tc>
        <w:tc>
          <w:tcPr>
            <w:tcW w:w="1134" w:type="dxa"/>
            <w:shd w:val="clear" w:color="auto" w:fill="D9D9D9" w:themeFill="background1" w:themeFillShade="D9"/>
          </w:tcPr>
          <w:p w14:paraId="6DD95D43" w14:textId="5D5A2B22" w:rsidR="0066316C" w:rsidRPr="00AB1CF3" w:rsidRDefault="00B23EC6" w:rsidP="0066316C">
            <w:pPr>
              <w:autoSpaceDE w:val="0"/>
              <w:autoSpaceDN w:val="0"/>
              <w:adjustRightInd w:val="0"/>
              <w:jc w:val="right"/>
              <w:rPr>
                <w:rFonts w:ascii="Arial" w:hAnsi="Arial" w:cs="Arial"/>
                <w:color w:val="000000"/>
                <w:sz w:val="10"/>
                <w:szCs w:val="10"/>
              </w:rPr>
            </w:pPr>
            <w:r>
              <w:rPr>
                <w:rFonts w:ascii="Arial" w:hAnsi="Arial" w:cs="Arial"/>
                <w:b/>
                <w:bCs/>
                <w:color w:val="000000"/>
                <w:sz w:val="10"/>
                <w:szCs w:val="10"/>
              </w:rPr>
              <w:t>5,040,776</w:t>
            </w:r>
          </w:p>
        </w:tc>
      </w:tr>
      <w:tr w:rsidR="0066316C" w:rsidRPr="0066316C" w14:paraId="673B99AD" w14:textId="77777777" w:rsidTr="0066316C">
        <w:trPr>
          <w:trHeight w:val="91"/>
          <w:jc w:val="center"/>
        </w:trPr>
        <w:tc>
          <w:tcPr>
            <w:tcW w:w="4361" w:type="dxa"/>
          </w:tcPr>
          <w:p w14:paraId="79FED0DC"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b/>
                <w:bCs/>
                <w:color w:val="000000"/>
                <w:sz w:val="10"/>
                <w:szCs w:val="10"/>
              </w:rPr>
              <w:t xml:space="preserve">2. Menos Egresos Presupuestarios No Contables </w:t>
            </w:r>
          </w:p>
        </w:tc>
        <w:tc>
          <w:tcPr>
            <w:tcW w:w="1134" w:type="dxa"/>
          </w:tcPr>
          <w:p w14:paraId="3F9F8EF1"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371C7FE2" w14:textId="77777777" w:rsidTr="0066316C">
        <w:trPr>
          <w:trHeight w:val="91"/>
          <w:jc w:val="center"/>
        </w:trPr>
        <w:tc>
          <w:tcPr>
            <w:tcW w:w="4361" w:type="dxa"/>
          </w:tcPr>
          <w:p w14:paraId="748371CA"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 Materias Primas y Materiales de Producción y Comercialización </w:t>
            </w:r>
          </w:p>
        </w:tc>
        <w:tc>
          <w:tcPr>
            <w:tcW w:w="1134" w:type="dxa"/>
          </w:tcPr>
          <w:p w14:paraId="71B13A75"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1356EA70" w14:textId="77777777" w:rsidTr="0066316C">
        <w:trPr>
          <w:trHeight w:val="90"/>
          <w:jc w:val="center"/>
        </w:trPr>
        <w:tc>
          <w:tcPr>
            <w:tcW w:w="4361" w:type="dxa"/>
          </w:tcPr>
          <w:p w14:paraId="5B62D1CC"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2.2 Materiales y Suministros </w:t>
            </w:r>
          </w:p>
        </w:tc>
        <w:tc>
          <w:tcPr>
            <w:tcW w:w="1134" w:type="dxa"/>
          </w:tcPr>
          <w:p w14:paraId="791770FF"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7F02296B" w14:textId="77777777" w:rsidTr="0066316C">
        <w:trPr>
          <w:trHeight w:val="90"/>
          <w:jc w:val="center"/>
        </w:trPr>
        <w:tc>
          <w:tcPr>
            <w:tcW w:w="4361" w:type="dxa"/>
          </w:tcPr>
          <w:p w14:paraId="086C91A6"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2.3 Mobiliario y Equipo de Administración </w:t>
            </w:r>
          </w:p>
        </w:tc>
        <w:tc>
          <w:tcPr>
            <w:tcW w:w="1134" w:type="dxa"/>
          </w:tcPr>
          <w:p w14:paraId="481C414E"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48DB8D90" w14:textId="77777777" w:rsidTr="0066316C">
        <w:trPr>
          <w:trHeight w:val="79"/>
          <w:jc w:val="center"/>
        </w:trPr>
        <w:tc>
          <w:tcPr>
            <w:tcW w:w="4361" w:type="dxa"/>
          </w:tcPr>
          <w:p w14:paraId="10FBF725"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2.4 Mobiliario y Equipo Educacional y Recreativo </w:t>
            </w:r>
          </w:p>
        </w:tc>
        <w:tc>
          <w:tcPr>
            <w:tcW w:w="1134" w:type="dxa"/>
          </w:tcPr>
          <w:p w14:paraId="2D44F0ED"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75ACF045" w14:textId="77777777" w:rsidTr="0066316C">
        <w:trPr>
          <w:trHeight w:val="90"/>
          <w:jc w:val="center"/>
        </w:trPr>
        <w:tc>
          <w:tcPr>
            <w:tcW w:w="4361" w:type="dxa"/>
          </w:tcPr>
          <w:p w14:paraId="29D2A282"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2.5 Equipo e Instrumental Médico y de Laboratorio </w:t>
            </w:r>
          </w:p>
        </w:tc>
        <w:tc>
          <w:tcPr>
            <w:tcW w:w="1134" w:type="dxa"/>
          </w:tcPr>
          <w:p w14:paraId="10B11CDC"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42E4E3A7" w14:textId="77777777" w:rsidTr="0066316C">
        <w:trPr>
          <w:trHeight w:val="90"/>
          <w:jc w:val="center"/>
        </w:trPr>
        <w:tc>
          <w:tcPr>
            <w:tcW w:w="4361" w:type="dxa"/>
          </w:tcPr>
          <w:p w14:paraId="068A8ACB"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2.6 Vehículos y Equipo de Transporte </w:t>
            </w:r>
          </w:p>
        </w:tc>
        <w:tc>
          <w:tcPr>
            <w:tcW w:w="1134" w:type="dxa"/>
          </w:tcPr>
          <w:p w14:paraId="0BFB4DD0"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74DFD339" w14:textId="77777777" w:rsidTr="0066316C">
        <w:trPr>
          <w:trHeight w:val="90"/>
          <w:jc w:val="center"/>
        </w:trPr>
        <w:tc>
          <w:tcPr>
            <w:tcW w:w="4361" w:type="dxa"/>
          </w:tcPr>
          <w:p w14:paraId="61FE5542"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2.7 Equipo de Defensa y Seguridad </w:t>
            </w:r>
          </w:p>
        </w:tc>
        <w:tc>
          <w:tcPr>
            <w:tcW w:w="1134" w:type="dxa"/>
          </w:tcPr>
          <w:p w14:paraId="7519ABC6"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4CBFE2ED" w14:textId="77777777" w:rsidTr="0066316C">
        <w:trPr>
          <w:trHeight w:val="90"/>
          <w:jc w:val="center"/>
        </w:trPr>
        <w:tc>
          <w:tcPr>
            <w:tcW w:w="4361" w:type="dxa"/>
          </w:tcPr>
          <w:p w14:paraId="49B71B22"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2.8 Maquinaria, Otros Equipos y Herramientas </w:t>
            </w:r>
          </w:p>
        </w:tc>
        <w:tc>
          <w:tcPr>
            <w:tcW w:w="1134" w:type="dxa"/>
          </w:tcPr>
          <w:p w14:paraId="1098B0B6" w14:textId="77777777" w:rsidR="0066316C" w:rsidRPr="00AB1CF3" w:rsidRDefault="0066316C" w:rsidP="0066316C">
            <w:pPr>
              <w:autoSpaceDE w:val="0"/>
              <w:autoSpaceDN w:val="0"/>
              <w:adjustRightInd w:val="0"/>
              <w:ind w:hanging="44"/>
              <w:jc w:val="right"/>
              <w:rPr>
                <w:rFonts w:ascii="Arial" w:hAnsi="Arial" w:cs="Arial"/>
                <w:color w:val="000000"/>
                <w:sz w:val="10"/>
                <w:szCs w:val="10"/>
              </w:rPr>
            </w:pPr>
          </w:p>
        </w:tc>
      </w:tr>
      <w:tr w:rsidR="0066316C" w:rsidRPr="0066316C" w14:paraId="31E55CF3" w14:textId="77777777" w:rsidTr="0066316C">
        <w:trPr>
          <w:trHeight w:val="79"/>
          <w:jc w:val="center"/>
        </w:trPr>
        <w:tc>
          <w:tcPr>
            <w:tcW w:w="5495" w:type="dxa"/>
            <w:gridSpan w:val="2"/>
          </w:tcPr>
          <w:p w14:paraId="78716966" w14:textId="77777777" w:rsidR="0066316C" w:rsidRPr="00AB1CF3" w:rsidRDefault="0066316C" w:rsidP="0066316C">
            <w:pPr>
              <w:autoSpaceDE w:val="0"/>
              <w:autoSpaceDN w:val="0"/>
              <w:adjustRightInd w:val="0"/>
              <w:rPr>
                <w:rFonts w:ascii="Arial" w:hAnsi="Arial" w:cs="Arial"/>
                <w:color w:val="000000"/>
                <w:sz w:val="10"/>
                <w:szCs w:val="10"/>
              </w:rPr>
            </w:pPr>
            <w:r w:rsidRPr="00AB1CF3">
              <w:rPr>
                <w:rFonts w:ascii="Arial" w:hAnsi="Arial" w:cs="Arial"/>
                <w:color w:val="000000"/>
                <w:sz w:val="10"/>
                <w:szCs w:val="10"/>
              </w:rPr>
              <w:t xml:space="preserve">2.9 Activos Biológicos </w:t>
            </w:r>
          </w:p>
        </w:tc>
      </w:tr>
      <w:tr w:rsidR="0066316C" w:rsidRPr="0066316C" w14:paraId="0C55940E" w14:textId="77777777" w:rsidTr="0066316C">
        <w:trPr>
          <w:trHeight w:val="91"/>
          <w:jc w:val="center"/>
        </w:trPr>
        <w:tc>
          <w:tcPr>
            <w:tcW w:w="4361" w:type="dxa"/>
          </w:tcPr>
          <w:p w14:paraId="472BA986"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2.10 Bienes Inmuebles </w:t>
            </w:r>
          </w:p>
        </w:tc>
        <w:tc>
          <w:tcPr>
            <w:tcW w:w="1134" w:type="dxa"/>
          </w:tcPr>
          <w:p w14:paraId="71134BF3"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33A772E7" w14:textId="77777777" w:rsidTr="0066316C">
        <w:trPr>
          <w:trHeight w:val="90"/>
          <w:jc w:val="center"/>
        </w:trPr>
        <w:tc>
          <w:tcPr>
            <w:tcW w:w="4361" w:type="dxa"/>
          </w:tcPr>
          <w:p w14:paraId="4A1D8A6B"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2.11 Activos Intangibles </w:t>
            </w:r>
          </w:p>
        </w:tc>
        <w:tc>
          <w:tcPr>
            <w:tcW w:w="1134" w:type="dxa"/>
          </w:tcPr>
          <w:p w14:paraId="6A540096"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52031BFD" w14:textId="77777777" w:rsidTr="0066316C">
        <w:trPr>
          <w:trHeight w:val="90"/>
          <w:jc w:val="center"/>
        </w:trPr>
        <w:tc>
          <w:tcPr>
            <w:tcW w:w="4361" w:type="dxa"/>
          </w:tcPr>
          <w:p w14:paraId="39EFDDC9"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2.12 Obra Pública en Bienes de Dominio Público </w:t>
            </w:r>
          </w:p>
        </w:tc>
        <w:tc>
          <w:tcPr>
            <w:tcW w:w="1134" w:type="dxa"/>
          </w:tcPr>
          <w:p w14:paraId="421C4801"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60EA9390" w14:textId="77777777" w:rsidTr="0066316C">
        <w:trPr>
          <w:trHeight w:val="90"/>
          <w:jc w:val="center"/>
        </w:trPr>
        <w:tc>
          <w:tcPr>
            <w:tcW w:w="4361" w:type="dxa"/>
          </w:tcPr>
          <w:p w14:paraId="5C5599A4"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2.13 Obra Pública en Bienes Propios </w:t>
            </w:r>
          </w:p>
        </w:tc>
        <w:tc>
          <w:tcPr>
            <w:tcW w:w="1134" w:type="dxa"/>
          </w:tcPr>
          <w:p w14:paraId="5AF41586"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3399DC26" w14:textId="77777777" w:rsidTr="0066316C">
        <w:trPr>
          <w:trHeight w:val="90"/>
          <w:jc w:val="center"/>
        </w:trPr>
        <w:tc>
          <w:tcPr>
            <w:tcW w:w="4361" w:type="dxa"/>
          </w:tcPr>
          <w:p w14:paraId="222BEC02"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2.14 Acciones y Participaciones de Capital </w:t>
            </w:r>
          </w:p>
        </w:tc>
        <w:tc>
          <w:tcPr>
            <w:tcW w:w="1134" w:type="dxa"/>
          </w:tcPr>
          <w:p w14:paraId="0A09C366"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39D0A493" w14:textId="77777777" w:rsidTr="0066316C">
        <w:trPr>
          <w:trHeight w:val="91"/>
          <w:jc w:val="center"/>
        </w:trPr>
        <w:tc>
          <w:tcPr>
            <w:tcW w:w="4361" w:type="dxa"/>
          </w:tcPr>
          <w:p w14:paraId="309F6B35"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2.15 Compra de Títulos y Valores </w:t>
            </w:r>
          </w:p>
        </w:tc>
        <w:tc>
          <w:tcPr>
            <w:tcW w:w="1134" w:type="dxa"/>
          </w:tcPr>
          <w:p w14:paraId="6EE09C14"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2FF7EC2E" w14:textId="77777777" w:rsidTr="0066316C">
        <w:trPr>
          <w:trHeight w:val="91"/>
          <w:jc w:val="center"/>
        </w:trPr>
        <w:tc>
          <w:tcPr>
            <w:tcW w:w="4361" w:type="dxa"/>
          </w:tcPr>
          <w:p w14:paraId="1446783E"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2.16 Concesión de Préstamos </w:t>
            </w:r>
          </w:p>
        </w:tc>
        <w:tc>
          <w:tcPr>
            <w:tcW w:w="1134" w:type="dxa"/>
          </w:tcPr>
          <w:p w14:paraId="6E7F9805"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0D14E58E" w14:textId="77777777" w:rsidTr="0066316C">
        <w:trPr>
          <w:trHeight w:val="101"/>
          <w:jc w:val="center"/>
        </w:trPr>
        <w:tc>
          <w:tcPr>
            <w:tcW w:w="4361" w:type="dxa"/>
          </w:tcPr>
          <w:p w14:paraId="552C7DFF"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2.17 Inversiones en Fideicomisos, Mandatos y Otros Análogos </w:t>
            </w:r>
          </w:p>
        </w:tc>
        <w:tc>
          <w:tcPr>
            <w:tcW w:w="1134" w:type="dxa"/>
          </w:tcPr>
          <w:p w14:paraId="26EA7EF3"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7CBEFB4F" w14:textId="77777777" w:rsidTr="0066316C">
        <w:trPr>
          <w:trHeight w:val="90"/>
          <w:jc w:val="center"/>
        </w:trPr>
        <w:tc>
          <w:tcPr>
            <w:tcW w:w="4361" w:type="dxa"/>
          </w:tcPr>
          <w:p w14:paraId="75B731AE"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2.18 Provisiones para Contingencias y Otras Erogaciones Especiales </w:t>
            </w:r>
          </w:p>
        </w:tc>
        <w:tc>
          <w:tcPr>
            <w:tcW w:w="1134" w:type="dxa"/>
          </w:tcPr>
          <w:p w14:paraId="0FF9C9CA"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186D6A01" w14:textId="77777777" w:rsidTr="0066316C">
        <w:trPr>
          <w:trHeight w:val="90"/>
          <w:jc w:val="center"/>
        </w:trPr>
        <w:tc>
          <w:tcPr>
            <w:tcW w:w="4361" w:type="dxa"/>
          </w:tcPr>
          <w:p w14:paraId="45BBF6FE"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2.19 Amortización de la Deuda Pública </w:t>
            </w:r>
          </w:p>
        </w:tc>
        <w:tc>
          <w:tcPr>
            <w:tcW w:w="1134" w:type="dxa"/>
          </w:tcPr>
          <w:p w14:paraId="56FF3A53"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63470D7A" w14:textId="77777777" w:rsidTr="0066316C">
        <w:trPr>
          <w:trHeight w:val="90"/>
          <w:jc w:val="center"/>
        </w:trPr>
        <w:tc>
          <w:tcPr>
            <w:tcW w:w="4361" w:type="dxa"/>
          </w:tcPr>
          <w:p w14:paraId="388878C3"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2.20 Adeudos de Ejercicios Fiscales Anteriores (ADEFAS) </w:t>
            </w:r>
          </w:p>
        </w:tc>
        <w:tc>
          <w:tcPr>
            <w:tcW w:w="1134" w:type="dxa"/>
          </w:tcPr>
          <w:p w14:paraId="668DA6DB"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045DC0F0" w14:textId="77777777" w:rsidTr="0066316C">
        <w:trPr>
          <w:trHeight w:val="90"/>
          <w:jc w:val="center"/>
        </w:trPr>
        <w:tc>
          <w:tcPr>
            <w:tcW w:w="4361" w:type="dxa"/>
          </w:tcPr>
          <w:p w14:paraId="37DCED11"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2.21 Otros Egresos Presupuestarios No Contables </w:t>
            </w:r>
          </w:p>
        </w:tc>
        <w:tc>
          <w:tcPr>
            <w:tcW w:w="1134" w:type="dxa"/>
          </w:tcPr>
          <w:p w14:paraId="317F86A9"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3C1B6C9A" w14:textId="77777777" w:rsidTr="0066316C">
        <w:trPr>
          <w:trHeight w:val="91"/>
          <w:jc w:val="center"/>
        </w:trPr>
        <w:tc>
          <w:tcPr>
            <w:tcW w:w="4361" w:type="dxa"/>
          </w:tcPr>
          <w:p w14:paraId="1BBF6BDD"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b/>
                <w:bCs/>
                <w:color w:val="000000"/>
                <w:sz w:val="10"/>
                <w:szCs w:val="10"/>
              </w:rPr>
              <w:t xml:space="preserve">3. Más Gasto Contables No Presupuestarios </w:t>
            </w:r>
          </w:p>
        </w:tc>
        <w:tc>
          <w:tcPr>
            <w:tcW w:w="1134" w:type="dxa"/>
          </w:tcPr>
          <w:p w14:paraId="1999CB5D" w14:textId="5279AB95" w:rsidR="0066316C" w:rsidRPr="00AB1CF3" w:rsidRDefault="006B7E2D" w:rsidP="0066316C">
            <w:pPr>
              <w:autoSpaceDE w:val="0"/>
              <w:autoSpaceDN w:val="0"/>
              <w:adjustRightInd w:val="0"/>
              <w:jc w:val="right"/>
              <w:rPr>
                <w:rFonts w:ascii="Arial" w:hAnsi="Arial" w:cs="Arial"/>
                <w:color w:val="000000"/>
                <w:sz w:val="10"/>
                <w:szCs w:val="10"/>
              </w:rPr>
            </w:pPr>
            <w:r>
              <w:rPr>
                <w:rFonts w:ascii="Arial" w:hAnsi="Arial" w:cs="Arial"/>
                <w:color w:val="000000"/>
                <w:sz w:val="10"/>
                <w:szCs w:val="10"/>
              </w:rPr>
              <w:t>-</w:t>
            </w:r>
            <w:r w:rsidR="00B23EC6">
              <w:rPr>
                <w:rFonts w:ascii="Arial" w:hAnsi="Arial" w:cs="Arial"/>
                <w:color w:val="000000"/>
                <w:sz w:val="10"/>
                <w:szCs w:val="10"/>
              </w:rPr>
              <w:t>503,435</w:t>
            </w:r>
          </w:p>
        </w:tc>
      </w:tr>
      <w:tr w:rsidR="0066316C" w:rsidRPr="0066316C" w14:paraId="4FD6BAE4" w14:textId="77777777" w:rsidTr="0066316C">
        <w:trPr>
          <w:trHeight w:val="181"/>
          <w:jc w:val="center"/>
        </w:trPr>
        <w:tc>
          <w:tcPr>
            <w:tcW w:w="4361" w:type="dxa"/>
          </w:tcPr>
          <w:p w14:paraId="0322242B"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3.1 Estimaciones, Depreciaciones, Deterioros, Obsolescencia y Amortizaciones </w:t>
            </w:r>
          </w:p>
        </w:tc>
        <w:tc>
          <w:tcPr>
            <w:tcW w:w="1134" w:type="dxa"/>
          </w:tcPr>
          <w:p w14:paraId="4FD23F64" w14:textId="277E121B" w:rsidR="0066316C" w:rsidRPr="00AB1CF3" w:rsidRDefault="006B7E2D" w:rsidP="0066316C">
            <w:pPr>
              <w:autoSpaceDE w:val="0"/>
              <w:autoSpaceDN w:val="0"/>
              <w:adjustRightInd w:val="0"/>
              <w:jc w:val="right"/>
              <w:rPr>
                <w:rFonts w:ascii="Arial" w:hAnsi="Arial" w:cs="Arial"/>
                <w:color w:val="000000"/>
                <w:sz w:val="10"/>
                <w:szCs w:val="10"/>
              </w:rPr>
            </w:pPr>
            <w:r>
              <w:rPr>
                <w:rFonts w:ascii="Arial" w:hAnsi="Arial" w:cs="Arial"/>
                <w:color w:val="000000"/>
                <w:sz w:val="10"/>
                <w:szCs w:val="10"/>
              </w:rPr>
              <w:t>-</w:t>
            </w:r>
            <w:r w:rsidR="00B23EC6">
              <w:rPr>
                <w:rFonts w:ascii="Arial" w:hAnsi="Arial" w:cs="Arial"/>
                <w:color w:val="000000"/>
                <w:sz w:val="10"/>
                <w:szCs w:val="10"/>
              </w:rPr>
              <w:t>503,435</w:t>
            </w:r>
          </w:p>
        </w:tc>
      </w:tr>
      <w:tr w:rsidR="0066316C" w:rsidRPr="0066316C" w14:paraId="52C5A29C" w14:textId="77777777" w:rsidTr="0066316C">
        <w:trPr>
          <w:trHeight w:val="79"/>
          <w:jc w:val="center"/>
        </w:trPr>
        <w:tc>
          <w:tcPr>
            <w:tcW w:w="4361" w:type="dxa"/>
          </w:tcPr>
          <w:p w14:paraId="7BCCAC51"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3.2 Provisiones </w:t>
            </w:r>
          </w:p>
        </w:tc>
        <w:tc>
          <w:tcPr>
            <w:tcW w:w="1134" w:type="dxa"/>
          </w:tcPr>
          <w:p w14:paraId="75FBAA6A" w14:textId="257B81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38A7475F" w14:textId="77777777" w:rsidTr="0066316C">
        <w:trPr>
          <w:trHeight w:val="79"/>
          <w:jc w:val="center"/>
        </w:trPr>
        <w:tc>
          <w:tcPr>
            <w:tcW w:w="4361" w:type="dxa"/>
          </w:tcPr>
          <w:p w14:paraId="02FC2F7D"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3.3 Disminución de Inventarios </w:t>
            </w:r>
          </w:p>
        </w:tc>
        <w:tc>
          <w:tcPr>
            <w:tcW w:w="1134" w:type="dxa"/>
          </w:tcPr>
          <w:p w14:paraId="1FB688B5"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0214390A" w14:textId="77777777" w:rsidTr="0066316C">
        <w:trPr>
          <w:trHeight w:val="182"/>
          <w:jc w:val="center"/>
        </w:trPr>
        <w:tc>
          <w:tcPr>
            <w:tcW w:w="4361" w:type="dxa"/>
          </w:tcPr>
          <w:p w14:paraId="0469DA29"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3.4 Aumento por Insuficiencia de Estimaciones por Pérdida o Deterioro u Obsolescencia </w:t>
            </w:r>
          </w:p>
        </w:tc>
        <w:tc>
          <w:tcPr>
            <w:tcW w:w="1134" w:type="dxa"/>
          </w:tcPr>
          <w:p w14:paraId="6BE317C8"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01F91734" w14:textId="77777777" w:rsidTr="0066316C">
        <w:trPr>
          <w:trHeight w:val="79"/>
          <w:jc w:val="center"/>
        </w:trPr>
        <w:tc>
          <w:tcPr>
            <w:tcW w:w="4361" w:type="dxa"/>
          </w:tcPr>
          <w:p w14:paraId="5CDCDEF7"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3.5 Aumento por Insuficiencia de Provisiones </w:t>
            </w:r>
          </w:p>
        </w:tc>
        <w:tc>
          <w:tcPr>
            <w:tcW w:w="1134" w:type="dxa"/>
          </w:tcPr>
          <w:p w14:paraId="20629BA0"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6323C997" w14:textId="77777777" w:rsidTr="0066316C">
        <w:trPr>
          <w:trHeight w:val="90"/>
          <w:jc w:val="center"/>
        </w:trPr>
        <w:tc>
          <w:tcPr>
            <w:tcW w:w="4361" w:type="dxa"/>
          </w:tcPr>
          <w:p w14:paraId="4BFBE3B5"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3.6 Otros Gastos </w:t>
            </w:r>
          </w:p>
        </w:tc>
        <w:tc>
          <w:tcPr>
            <w:tcW w:w="1134" w:type="dxa"/>
          </w:tcPr>
          <w:p w14:paraId="195B6AFA"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40AD785E" w14:textId="77777777" w:rsidTr="0066316C">
        <w:trPr>
          <w:trHeight w:val="79"/>
          <w:jc w:val="center"/>
        </w:trPr>
        <w:tc>
          <w:tcPr>
            <w:tcW w:w="4361" w:type="dxa"/>
          </w:tcPr>
          <w:p w14:paraId="6EF99EB6"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color w:val="000000"/>
                <w:sz w:val="10"/>
                <w:szCs w:val="10"/>
              </w:rPr>
              <w:t xml:space="preserve">3.7 Otros Gastos Contables No Presupuestarios </w:t>
            </w:r>
          </w:p>
        </w:tc>
        <w:tc>
          <w:tcPr>
            <w:tcW w:w="1134" w:type="dxa"/>
          </w:tcPr>
          <w:p w14:paraId="794AABCB" w14:textId="77777777" w:rsidR="0066316C" w:rsidRPr="00AB1CF3" w:rsidRDefault="0066316C" w:rsidP="0066316C">
            <w:pPr>
              <w:autoSpaceDE w:val="0"/>
              <w:autoSpaceDN w:val="0"/>
              <w:adjustRightInd w:val="0"/>
              <w:jc w:val="right"/>
              <w:rPr>
                <w:rFonts w:ascii="Arial" w:hAnsi="Arial" w:cs="Arial"/>
                <w:color w:val="000000"/>
                <w:sz w:val="10"/>
                <w:szCs w:val="10"/>
              </w:rPr>
            </w:pPr>
          </w:p>
        </w:tc>
      </w:tr>
      <w:tr w:rsidR="0066316C" w:rsidRPr="0066316C" w14:paraId="54C081F3" w14:textId="77777777" w:rsidTr="0066316C">
        <w:trPr>
          <w:trHeight w:val="79"/>
          <w:jc w:val="center"/>
        </w:trPr>
        <w:tc>
          <w:tcPr>
            <w:tcW w:w="4361" w:type="dxa"/>
          </w:tcPr>
          <w:p w14:paraId="59EF7E18" w14:textId="77777777" w:rsidR="0066316C" w:rsidRPr="0066316C" w:rsidRDefault="0066316C" w:rsidP="0066316C">
            <w:pPr>
              <w:autoSpaceDE w:val="0"/>
              <w:autoSpaceDN w:val="0"/>
              <w:adjustRightInd w:val="0"/>
              <w:rPr>
                <w:rFonts w:ascii="Arial" w:hAnsi="Arial" w:cs="Arial"/>
                <w:color w:val="000000"/>
                <w:sz w:val="10"/>
                <w:szCs w:val="10"/>
              </w:rPr>
            </w:pPr>
            <w:r w:rsidRPr="0066316C">
              <w:rPr>
                <w:rFonts w:ascii="Arial" w:hAnsi="Arial" w:cs="Arial"/>
                <w:b/>
                <w:bCs/>
                <w:color w:val="000000"/>
                <w:sz w:val="10"/>
                <w:szCs w:val="10"/>
              </w:rPr>
              <w:t xml:space="preserve">4. Total de Gastos Contables </w:t>
            </w:r>
          </w:p>
        </w:tc>
        <w:tc>
          <w:tcPr>
            <w:tcW w:w="1134" w:type="dxa"/>
          </w:tcPr>
          <w:p w14:paraId="53C557A7" w14:textId="4F8881D5" w:rsidR="0066316C" w:rsidRPr="00AB1CF3" w:rsidRDefault="00961E80" w:rsidP="00AB1CF3">
            <w:pPr>
              <w:autoSpaceDE w:val="0"/>
              <w:autoSpaceDN w:val="0"/>
              <w:adjustRightInd w:val="0"/>
              <w:jc w:val="right"/>
              <w:rPr>
                <w:rFonts w:ascii="Arial" w:hAnsi="Arial" w:cs="Arial"/>
                <w:color w:val="000000"/>
                <w:sz w:val="10"/>
                <w:szCs w:val="10"/>
              </w:rPr>
            </w:pPr>
            <w:r>
              <w:rPr>
                <w:rFonts w:ascii="Arial" w:hAnsi="Arial" w:cs="Arial"/>
                <w:b/>
                <w:bCs/>
                <w:color w:val="000000"/>
                <w:sz w:val="10"/>
                <w:szCs w:val="10"/>
              </w:rPr>
              <w:t>4,</w:t>
            </w:r>
            <w:r w:rsidR="00B23EC6">
              <w:rPr>
                <w:rFonts w:ascii="Arial" w:hAnsi="Arial" w:cs="Arial"/>
                <w:b/>
                <w:bCs/>
                <w:color w:val="000000"/>
                <w:sz w:val="10"/>
                <w:szCs w:val="10"/>
              </w:rPr>
              <w:t>537,340</w:t>
            </w:r>
          </w:p>
        </w:tc>
      </w:tr>
    </w:tbl>
    <w:p w14:paraId="784630C6" w14:textId="77777777" w:rsidR="00B60AFE" w:rsidRDefault="00B60AFE" w:rsidP="008E45BD">
      <w:pPr>
        <w:rPr>
          <w:rFonts w:ascii="Arial" w:hAnsi="Arial" w:cs="Arial"/>
          <w:b/>
          <w:sz w:val="12"/>
          <w:szCs w:val="12"/>
        </w:rPr>
      </w:pPr>
    </w:p>
    <w:p w14:paraId="5B60DFB9" w14:textId="77777777" w:rsidR="009A2538" w:rsidRPr="009A2538" w:rsidRDefault="009A2538" w:rsidP="009A2538">
      <w:pPr>
        <w:jc w:val="center"/>
        <w:rPr>
          <w:rFonts w:ascii="Arial" w:hAnsi="Arial" w:cs="Arial"/>
          <w:b/>
          <w:sz w:val="14"/>
          <w:szCs w:val="12"/>
        </w:rPr>
      </w:pPr>
    </w:p>
    <w:p w14:paraId="37CA128B" w14:textId="77777777" w:rsidR="0092346E" w:rsidRDefault="0092346E" w:rsidP="000961D3">
      <w:pPr>
        <w:pStyle w:val="Prrafodelista"/>
        <w:numPr>
          <w:ilvl w:val="0"/>
          <w:numId w:val="12"/>
        </w:numPr>
        <w:jc w:val="center"/>
        <w:rPr>
          <w:rFonts w:ascii="Arial" w:hAnsi="Arial" w:cs="Arial"/>
          <w:b/>
          <w:sz w:val="14"/>
          <w:szCs w:val="12"/>
        </w:rPr>
      </w:pPr>
      <w:r w:rsidRPr="00D96E86">
        <w:rPr>
          <w:rFonts w:ascii="Arial" w:hAnsi="Arial" w:cs="Arial"/>
          <w:b/>
          <w:sz w:val="14"/>
          <w:szCs w:val="12"/>
        </w:rPr>
        <w:lastRenderedPageBreak/>
        <w:t>Notas de Memoria</w:t>
      </w:r>
      <w:r w:rsidR="0050076E" w:rsidRPr="00D96E86">
        <w:rPr>
          <w:rFonts w:ascii="Arial" w:hAnsi="Arial" w:cs="Arial"/>
          <w:b/>
          <w:sz w:val="14"/>
          <w:szCs w:val="12"/>
        </w:rPr>
        <w:t xml:space="preserve"> (Cuentas de Orden)</w:t>
      </w:r>
      <w:r w:rsidRPr="00D96E86">
        <w:rPr>
          <w:rFonts w:ascii="Arial" w:hAnsi="Arial" w:cs="Arial"/>
          <w:b/>
          <w:sz w:val="14"/>
          <w:szCs w:val="12"/>
        </w:rPr>
        <w:t>:</w:t>
      </w:r>
    </w:p>
    <w:p w14:paraId="18B23B30" w14:textId="77777777" w:rsidR="00E50C21" w:rsidRDefault="00E50C21" w:rsidP="00E50C21">
      <w:pPr>
        <w:jc w:val="center"/>
        <w:rPr>
          <w:rFonts w:ascii="Arial" w:hAnsi="Arial" w:cs="Arial"/>
          <w:b/>
          <w:sz w:val="14"/>
          <w:szCs w:val="12"/>
        </w:rPr>
      </w:pPr>
    </w:p>
    <w:p w14:paraId="4BB115EC" w14:textId="77777777" w:rsidR="00E50C21" w:rsidRDefault="00E50C21" w:rsidP="00E50C21">
      <w:pPr>
        <w:jc w:val="center"/>
        <w:rPr>
          <w:rFonts w:ascii="Arial" w:hAnsi="Arial" w:cs="Arial"/>
          <w:b/>
          <w:sz w:val="14"/>
          <w:szCs w:val="12"/>
        </w:rPr>
      </w:pPr>
    </w:p>
    <w:p w14:paraId="63A2CE75" w14:textId="67B3F481" w:rsidR="00E50C21" w:rsidRPr="00E50C21" w:rsidRDefault="00E50C21" w:rsidP="00E50C21">
      <w:pPr>
        <w:jc w:val="both"/>
        <w:rPr>
          <w:rFonts w:ascii="Arial" w:eastAsia="Calibri" w:hAnsi="Arial" w:cs="Arial"/>
          <w:spacing w:val="-1"/>
          <w:sz w:val="14"/>
          <w:szCs w:val="12"/>
        </w:rPr>
      </w:pPr>
      <w:r w:rsidRPr="00E50C21">
        <w:rPr>
          <w:rFonts w:ascii="Arial" w:eastAsia="Calibri" w:hAnsi="Arial" w:cs="Arial"/>
          <w:spacing w:val="-1"/>
          <w:sz w:val="14"/>
          <w:szCs w:val="12"/>
        </w:rPr>
        <w:t>Las Notas de Memoria contendrán información sobre las cuentas de orden tanto contables como presupuestarias que se utilizan para registrar movimientos de valores que no afecten o modifiquen el Estado de Situación Financiera del ente público; sin embargo, su incorporación es necesaria con fines de recordatorio, de control y en general sobre los aspectos administrativos, o bien, para consignar sus derechos o responsabilidades contingentes que puedan, o no, presentarse en el futuro</w:t>
      </w:r>
      <w:r>
        <w:rPr>
          <w:rFonts w:ascii="Arial" w:eastAsia="Calibri" w:hAnsi="Arial" w:cs="Arial"/>
          <w:spacing w:val="-1"/>
          <w:sz w:val="14"/>
          <w:szCs w:val="12"/>
        </w:rPr>
        <w:t>.</w:t>
      </w:r>
    </w:p>
    <w:p w14:paraId="5E75AB6F" w14:textId="77777777" w:rsidR="00F1578E" w:rsidRPr="00D96E86" w:rsidRDefault="00F1578E" w:rsidP="00E56EEB">
      <w:pPr>
        <w:spacing w:before="80" w:line="250" w:lineRule="exact"/>
        <w:jc w:val="both"/>
        <w:rPr>
          <w:rFonts w:ascii="Arial" w:eastAsia="Calibri" w:hAnsi="Arial" w:cs="Arial"/>
          <w:spacing w:val="-1"/>
          <w:sz w:val="14"/>
          <w:szCs w:val="12"/>
        </w:rPr>
      </w:pPr>
      <w:r w:rsidRPr="00D96E86">
        <w:rPr>
          <w:rFonts w:ascii="Arial" w:eastAsia="Calibri" w:hAnsi="Arial" w:cs="Arial"/>
          <w:spacing w:val="-1"/>
          <w:sz w:val="14"/>
          <w:szCs w:val="12"/>
        </w:rPr>
        <w:t>Las cuentas que se manejan para efectos de estas Notas son las siguientes:</w:t>
      </w:r>
    </w:p>
    <w:p w14:paraId="51B4158D" w14:textId="7DB7EA27" w:rsidR="00F1578E" w:rsidRPr="00E50C21" w:rsidRDefault="002B5A44" w:rsidP="00F1578E">
      <w:pPr>
        <w:autoSpaceDE w:val="0"/>
        <w:autoSpaceDN w:val="0"/>
        <w:adjustRightInd w:val="0"/>
        <w:spacing w:before="240" w:after="120"/>
        <w:jc w:val="both"/>
        <w:rPr>
          <w:rFonts w:ascii="Arial" w:hAnsi="Arial" w:cs="Arial"/>
          <w:b/>
          <w:sz w:val="14"/>
          <w:szCs w:val="12"/>
        </w:rPr>
      </w:pPr>
      <w:r w:rsidRPr="00E50C21">
        <w:rPr>
          <w:rFonts w:ascii="Arial" w:hAnsi="Arial" w:cs="Arial"/>
          <w:b/>
          <w:sz w:val="14"/>
          <w:szCs w:val="12"/>
        </w:rPr>
        <w:t>Cuentas de orden contables</w:t>
      </w:r>
      <w:r w:rsidR="00E50C21">
        <w:rPr>
          <w:rFonts w:ascii="Arial" w:hAnsi="Arial" w:cs="Arial"/>
          <w:b/>
          <w:sz w:val="14"/>
          <w:szCs w:val="12"/>
        </w:rPr>
        <w:t>:</w:t>
      </w:r>
    </w:p>
    <w:p w14:paraId="1D5ADEB2" w14:textId="1860CE4E" w:rsidR="00E85877" w:rsidRPr="00E85877" w:rsidRDefault="00E85877" w:rsidP="00E50C21">
      <w:pPr>
        <w:autoSpaceDE w:val="0"/>
        <w:autoSpaceDN w:val="0"/>
        <w:adjustRightInd w:val="0"/>
        <w:jc w:val="both"/>
        <w:rPr>
          <w:rFonts w:ascii="Arial" w:hAnsi="Arial" w:cs="Arial"/>
          <w:b/>
          <w:sz w:val="14"/>
          <w:szCs w:val="12"/>
        </w:rPr>
      </w:pPr>
      <w:r w:rsidRPr="00E85877">
        <w:rPr>
          <w:rFonts w:ascii="Arial" w:hAnsi="Arial" w:cs="Arial"/>
          <w:b/>
          <w:sz w:val="14"/>
          <w:szCs w:val="12"/>
        </w:rPr>
        <w:t>Valores</w:t>
      </w:r>
    </w:p>
    <w:p w14:paraId="484F4F4F" w14:textId="77777777" w:rsidR="00847B69" w:rsidRDefault="00742DA4" w:rsidP="00E50C21">
      <w:pPr>
        <w:autoSpaceDE w:val="0"/>
        <w:autoSpaceDN w:val="0"/>
        <w:adjustRightInd w:val="0"/>
        <w:rPr>
          <w:rFonts w:ascii="Arial" w:eastAsia="Calibri" w:hAnsi="Arial" w:cs="Arial"/>
          <w:spacing w:val="-1"/>
          <w:sz w:val="14"/>
          <w:szCs w:val="12"/>
        </w:rPr>
      </w:pPr>
      <w:r w:rsidRPr="00E85877">
        <w:rPr>
          <w:rFonts w:ascii="Arial" w:eastAsia="Calibri" w:hAnsi="Arial" w:cs="Arial"/>
          <w:spacing w:val="-1"/>
          <w:sz w:val="14"/>
          <w:szCs w:val="12"/>
        </w:rPr>
        <w:t>Nada que Manifestar</w:t>
      </w:r>
    </w:p>
    <w:p w14:paraId="49A4D097" w14:textId="77777777" w:rsidR="00E50C21" w:rsidRPr="00E85877" w:rsidRDefault="00E50C21" w:rsidP="00E50C21">
      <w:pPr>
        <w:autoSpaceDE w:val="0"/>
        <w:autoSpaceDN w:val="0"/>
        <w:adjustRightInd w:val="0"/>
        <w:rPr>
          <w:rFonts w:ascii="Arial" w:eastAsia="Calibri" w:hAnsi="Arial" w:cs="Arial"/>
          <w:spacing w:val="-1"/>
          <w:sz w:val="14"/>
          <w:szCs w:val="12"/>
        </w:rPr>
      </w:pPr>
    </w:p>
    <w:p w14:paraId="54D74A38" w14:textId="01EC7715" w:rsidR="00E85877" w:rsidRPr="00E85877" w:rsidRDefault="00E85877" w:rsidP="00E50C21">
      <w:pPr>
        <w:rPr>
          <w:rFonts w:ascii="Arial" w:eastAsia="Calibri" w:hAnsi="Arial" w:cs="Arial"/>
          <w:b/>
          <w:spacing w:val="-1"/>
          <w:sz w:val="14"/>
          <w:szCs w:val="12"/>
        </w:rPr>
      </w:pPr>
      <w:r w:rsidRPr="00E85877">
        <w:rPr>
          <w:rFonts w:ascii="Arial" w:eastAsia="Calibri" w:hAnsi="Arial" w:cs="Arial"/>
          <w:b/>
          <w:spacing w:val="-1"/>
          <w:sz w:val="14"/>
          <w:szCs w:val="12"/>
        </w:rPr>
        <w:t>Emisión de Obligaciones</w:t>
      </w:r>
    </w:p>
    <w:p w14:paraId="321F6726" w14:textId="24A1BB91" w:rsidR="00E50C21" w:rsidRDefault="00F1578E" w:rsidP="00E50C21">
      <w:pPr>
        <w:jc w:val="both"/>
        <w:rPr>
          <w:rFonts w:ascii="Arial" w:eastAsia="Calibri" w:hAnsi="Arial" w:cs="Arial"/>
          <w:spacing w:val="-1"/>
          <w:sz w:val="14"/>
          <w:szCs w:val="12"/>
        </w:rPr>
      </w:pPr>
      <w:r w:rsidRPr="00D96E86">
        <w:rPr>
          <w:rFonts w:ascii="Arial" w:eastAsia="Calibri" w:hAnsi="Arial" w:cs="Arial"/>
          <w:spacing w:val="-1"/>
          <w:sz w:val="14"/>
          <w:szCs w:val="12"/>
        </w:rPr>
        <w:t>Por tipo de emisión de instrumento</w:t>
      </w:r>
      <w:r w:rsidR="00B84FE7" w:rsidRPr="00D96E86">
        <w:rPr>
          <w:rFonts w:ascii="Arial" w:eastAsia="Calibri" w:hAnsi="Arial" w:cs="Arial"/>
          <w:spacing w:val="-1"/>
          <w:sz w:val="14"/>
          <w:szCs w:val="12"/>
        </w:rPr>
        <w:t xml:space="preserve">, el </w:t>
      </w:r>
      <w:r w:rsidR="00111945" w:rsidRPr="00D96E86">
        <w:rPr>
          <w:rFonts w:ascii="Arial" w:eastAsia="Calibri" w:hAnsi="Arial" w:cs="Arial"/>
          <w:spacing w:val="-1"/>
          <w:sz w:val="14"/>
          <w:szCs w:val="12"/>
        </w:rPr>
        <w:t>monto al</w:t>
      </w:r>
      <w:r w:rsidR="009F0002">
        <w:rPr>
          <w:rFonts w:ascii="Arial" w:eastAsia="Calibri" w:hAnsi="Arial" w:cs="Arial"/>
          <w:spacing w:val="-1"/>
          <w:sz w:val="14"/>
          <w:szCs w:val="12"/>
        </w:rPr>
        <w:t xml:space="preserve"> </w:t>
      </w:r>
      <w:r w:rsidR="00191330">
        <w:rPr>
          <w:rFonts w:ascii="Arial" w:eastAsia="Calibri" w:hAnsi="Arial" w:cs="Arial"/>
          <w:spacing w:val="-1"/>
          <w:sz w:val="14"/>
          <w:szCs w:val="12"/>
        </w:rPr>
        <w:t>30 de septiembre de 2024</w:t>
      </w:r>
      <w:r w:rsidRPr="00D96E86">
        <w:rPr>
          <w:rFonts w:ascii="Arial" w:eastAsia="Calibri" w:hAnsi="Arial" w:cs="Arial"/>
          <w:spacing w:val="-1"/>
          <w:sz w:val="14"/>
          <w:szCs w:val="12"/>
        </w:rPr>
        <w:t>, tasa y vencimiento</w:t>
      </w:r>
      <w:r w:rsidR="00B84FE7" w:rsidRPr="00D96E86">
        <w:rPr>
          <w:rFonts w:ascii="Arial" w:eastAsia="Calibri" w:hAnsi="Arial" w:cs="Arial"/>
          <w:spacing w:val="-1"/>
          <w:sz w:val="14"/>
          <w:szCs w:val="12"/>
        </w:rPr>
        <w:t>:</w:t>
      </w:r>
    </w:p>
    <w:p w14:paraId="6324A78B" w14:textId="79C4D7EB" w:rsidR="00742DA4" w:rsidRPr="00E85877" w:rsidRDefault="00742DA4" w:rsidP="00E50C21">
      <w:pPr>
        <w:jc w:val="both"/>
        <w:rPr>
          <w:rFonts w:ascii="Arial" w:eastAsia="Calibri" w:hAnsi="Arial" w:cs="Arial"/>
          <w:spacing w:val="-1"/>
          <w:sz w:val="14"/>
          <w:szCs w:val="12"/>
        </w:rPr>
      </w:pPr>
      <w:r w:rsidRPr="00E85877">
        <w:rPr>
          <w:rFonts w:ascii="Arial" w:eastAsia="Calibri" w:hAnsi="Arial" w:cs="Arial"/>
          <w:spacing w:val="-1"/>
          <w:sz w:val="14"/>
          <w:szCs w:val="12"/>
        </w:rPr>
        <w:t>Nada que Manifestar.</w:t>
      </w:r>
    </w:p>
    <w:p w14:paraId="4AE52144" w14:textId="77777777" w:rsidR="00E50C21" w:rsidRDefault="00E50C21" w:rsidP="00E50C21">
      <w:pPr>
        <w:spacing w:before="80"/>
        <w:jc w:val="both"/>
        <w:rPr>
          <w:rFonts w:ascii="Arial" w:eastAsia="Calibri" w:hAnsi="Arial" w:cs="Arial"/>
          <w:b/>
          <w:spacing w:val="-1"/>
          <w:sz w:val="14"/>
          <w:szCs w:val="12"/>
        </w:rPr>
      </w:pPr>
    </w:p>
    <w:p w14:paraId="7CE76E40" w14:textId="77777777" w:rsidR="00E50C21" w:rsidRDefault="00E85877" w:rsidP="00E50C21">
      <w:pPr>
        <w:jc w:val="both"/>
        <w:rPr>
          <w:rFonts w:ascii="Arial" w:eastAsia="Calibri" w:hAnsi="Arial" w:cs="Arial"/>
          <w:b/>
          <w:spacing w:val="-1"/>
          <w:sz w:val="14"/>
          <w:szCs w:val="12"/>
        </w:rPr>
      </w:pPr>
      <w:r w:rsidRPr="00E85877">
        <w:rPr>
          <w:rFonts w:ascii="Arial" w:eastAsia="Calibri" w:hAnsi="Arial" w:cs="Arial"/>
          <w:b/>
          <w:spacing w:val="-1"/>
          <w:sz w:val="14"/>
          <w:szCs w:val="12"/>
        </w:rPr>
        <w:t>Avales y Garantías</w:t>
      </w:r>
    </w:p>
    <w:p w14:paraId="757F42CF" w14:textId="42A88AB1" w:rsidR="00E50C21" w:rsidRDefault="00E85877" w:rsidP="00E50C21">
      <w:pPr>
        <w:jc w:val="both"/>
        <w:rPr>
          <w:rFonts w:ascii="Arial" w:eastAsia="Calibri" w:hAnsi="Arial" w:cs="Arial"/>
          <w:b/>
          <w:spacing w:val="-1"/>
          <w:sz w:val="14"/>
          <w:szCs w:val="12"/>
        </w:rPr>
      </w:pPr>
      <w:r w:rsidRPr="00E85877">
        <w:rPr>
          <w:rFonts w:ascii="Arial" w:eastAsia="Calibri" w:hAnsi="Arial" w:cs="Arial"/>
          <w:spacing w:val="-1"/>
          <w:sz w:val="14"/>
          <w:szCs w:val="12"/>
        </w:rPr>
        <w:t>L</w:t>
      </w:r>
      <w:r w:rsidR="00B84FE7" w:rsidRPr="00E85877">
        <w:rPr>
          <w:rFonts w:ascii="Arial" w:eastAsia="Calibri" w:hAnsi="Arial" w:cs="Arial"/>
          <w:spacing w:val="-1"/>
          <w:sz w:val="14"/>
          <w:szCs w:val="12"/>
        </w:rPr>
        <w:t xml:space="preserve">os avales y garantías para </w:t>
      </w:r>
      <w:r w:rsidR="00502074" w:rsidRPr="00E85877">
        <w:rPr>
          <w:rFonts w:ascii="Arial" w:eastAsia="Calibri" w:hAnsi="Arial" w:cs="Arial"/>
          <w:spacing w:val="-1"/>
          <w:sz w:val="14"/>
          <w:szCs w:val="12"/>
        </w:rPr>
        <w:t>respaldar</w:t>
      </w:r>
      <w:r w:rsidR="00B84FE7" w:rsidRPr="00E85877">
        <w:rPr>
          <w:rFonts w:ascii="Arial" w:eastAsia="Calibri" w:hAnsi="Arial" w:cs="Arial"/>
          <w:spacing w:val="-1"/>
          <w:sz w:val="14"/>
          <w:szCs w:val="12"/>
        </w:rPr>
        <w:t xml:space="preserve"> obligaciones no fiscales del gobierno por </w:t>
      </w:r>
      <w:r w:rsidR="006642DB" w:rsidRPr="00E85877">
        <w:rPr>
          <w:rFonts w:ascii="Arial" w:eastAsia="Calibri" w:hAnsi="Arial" w:cs="Arial"/>
          <w:spacing w:val="-1"/>
          <w:sz w:val="14"/>
          <w:szCs w:val="12"/>
        </w:rPr>
        <w:t xml:space="preserve">tipo, </w:t>
      </w:r>
      <w:r w:rsidR="00502074" w:rsidRPr="00E85877">
        <w:rPr>
          <w:rFonts w:ascii="Arial" w:eastAsia="Calibri" w:hAnsi="Arial" w:cs="Arial"/>
          <w:spacing w:val="-1"/>
          <w:sz w:val="14"/>
          <w:szCs w:val="12"/>
        </w:rPr>
        <w:t xml:space="preserve">monto </w:t>
      </w:r>
      <w:r w:rsidR="00904B04" w:rsidRPr="00E85877">
        <w:rPr>
          <w:rFonts w:ascii="Arial" w:eastAsia="Calibri" w:hAnsi="Arial" w:cs="Arial"/>
          <w:spacing w:val="-1"/>
          <w:sz w:val="14"/>
          <w:szCs w:val="12"/>
        </w:rPr>
        <w:t xml:space="preserve">al </w:t>
      </w:r>
      <w:r w:rsidR="00191330">
        <w:rPr>
          <w:rFonts w:ascii="Arial" w:eastAsia="Calibri" w:hAnsi="Arial" w:cs="Arial"/>
          <w:spacing w:val="-1"/>
          <w:sz w:val="14"/>
          <w:szCs w:val="12"/>
        </w:rPr>
        <w:t>30 de septiembre de 2024</w:t>
      </w:r>
      <w:r w:rsidR="00502074" w:rsidRPr="00E85877">
        <w:rPr>
          <w:rFonts w:ascii="Arial" w:eastAsia="Calibri" w:hAnsi="Arial" w:cs="Arial"/>
          <w:spacing w:val="-1"/>
          <w:sz w:val="14"/>
          <w:szCs w:val="12"/>
        </w:rPr>
        <w:t>, tasa y vencimiento:</w:t>
      </w:r>
    </w:p>
    <w:p w14:paraId="7807F538" w14:textId="2E3301E0" w:rsidR="00742DA4" w:rsidRDefault="00742DA4" w:rsidP="00E50C21">
      <w:pPr>
        <w:jc w:val="both"/>
        <w:rPr>
          <w:rFonts w:ascii="Arial" w:eastAsia="Calibri" w:hAnsi="Arial" w:cs="Arial"/>
          <w:spacing w:val="-1"/>
          <w:sz w:val="14"/>
          <w:szCs w:val="12"/>
        </w:rPr>
      </w:pPr>
      <w:r w:rsidRPr="00E85877">
        <w:rPr>
          <w:rFonts w:ascii="Arial" w:eastAsia="Calibri" w:hAnsi="Arial" w:cs="Arial"/>
          <w:spacing w:val="-1"/>
          <w:sz w:val="14"/>
          <w:szCs w:val="12"/>
        </w:rPr>
        <w:t>Nada que Manifestar.</w:t>
      </w:r>
    </w:p>
    <w:p w14:paraId="5DB22DDF" w14:textId="77777777" w:rsidR="00E50C21" w:rsidRPr="00E50C21" w:rsidRDefault="00E50C21" w:rsidP="00E50C21">
      <w:pPr>
        <w:jc w:val="both"/>
        <w:rPr>
          <w:rFonts w:ascii="Arial" w:eastAsia="Calibri" w:hAnsi="Arial" w:cs="Arial"/>
          <w:b/>
          <w:spacing w:val="-1"/>
          <w:sz w:val="14"/>
          <w:szCs w:val="12"/>
        </w:rPr>
      </w:pPr>
    </w:p>
    <w:p w14:paraId="471A0EE2" w14:textId="77777777" w:rsidR="00E50C21" w:rsidRDefault="00E85877" w:rsidP="00E50C21">
      <w:pPr>
        <w:rPr>
          <w:rFonts w:ascii="Arial" w:eastAsia="Calibri" w:hAnsi="Arial" w:cs="Arial"/>
          <w:b/>
          <w:spacing w:val="-1"/>
          <w:sz w:val="14"/>
          <w:szCs w:val="12"/>
        </w:rPr>
      </w:pPr>
      <w:r w:rsidRPr="00E85877">
        <w:rPr>
          <w:rFonts w:ascii="Arial" w:eastAsia="Calibri" w:hAnsi="Arial" w:cs="Arial"/>
          <w:b/>
          <w:spacing w:val="-1"/>
          <w:sz w:val="14"/>
          <w:szCs w:val="12"/>
        </w:rPr>
        <w:t>Juicios</w:t>
      </w:r>
    </w:p>
    <w:p w14:paraId="06BA4ACD" w14:textId="4DB9C2ED" w:rsidR="00B84FE7" w:rsidRPr="00E50C21" w:rsidRDefault="006642DB" w:rsidP="00E50C21">
      <w:pPr>
        <w:rPr>
          <w:rFonts w:ascii="Arial" w:eastAsia="Calibri" w:hAnsi="Arial" w:cs="Arial"/>
          <w:b/>
          <w:spacing w:val="-1"/>
          <w:sz w:val="14"/>
          <w:szCs w:val="12"/>
        </w:rPr>
      </w:pPr>
      <w:r w:rsidRPr="00D96E86">
        <w:rPr>
          <w:rFonts w:ascii="Arial" w:eastAsia="Calibri" w:hAnsi="Arial" w:cs="Arial"/>
          <w:spacing w:val="-1"/>
          <w:sz w:val="14"/>
          <w:szCs w:val="12"/>
        </w:rPr>
        <w:t>Los juicios por demanda judicial en proceso de resolución:</w:t>
      </w:r>
    </w:p>
    <w:p w14:paraId="33D452D2" w14:textId="77777777" w:rsidR="006642DB" w:rsidRPr="00146B9E" w:rsidRDefault="006642DB" w:rsidP="00D42174">
      <w:pPr>
        <w:autoSpaceDE w:val="0"/>
        <w:autoSpaceDN w:val="0"/>
        <w:adjustRightInd w:val="0"/>
        <w:spacing w:after="120"/>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W w:w="6886" w:type="dxa"/>
        <w:jc w:val="center"/>
        <w:tblCellMar>
          <w:left w:w="70" w:type="dxa"/>
          <w:right w:w="70" w:type="dxa"/>
        </w:tblCellMar>
        <w:tblLook w:val="04A0" w:firstRow="1" w:lastRow="0" w:firstColumn="1" w:lastColumn="0" w:noHBand="0" w:noVBand="1"/>
      </w:tblPr>
      <w:tblGrid>
        <w:gridCol w:w="3644"/>
        <w:gridCol w:w="1621"/>
        <w:gridCol w:w="1621"/>
      </w:tblGrid>
      <w:tr w:rsidR="006642DB" w:rsidRPr="00146B9E" w14:paraId="0AC125D0" w14:textId="77777777" w:rsidTr="00847B69">
        <w:trPr>
          <w:trHeight w:val="253"/>
          <w:jc w:val="center"/>
        </w:trPr>
        <w:tc>
          <w:tcPr>
            <w:tcW w:w="3644" w:type="dxa"/>
            <w:tcBorders>
              <w:top w:val="nil"/>
              <w:left w:val="nil"/>
              <w:bottom w:val="nil"/>
              <w:right w:val="nil"/>
            </w:tcBorders>
            <w:shd w:val="clear" w:color="000000" w:fill="FFFFFF"/>
            <w:vAlign w:val="center"/>
            <w:hideMark/>
          </w:tcPr>
          <w:p w14:paraId="737A0C8A" w14:textId="77777777" w:rsidR="006642DB" w:rsidRPr="00146B9E" w:rsidRDefault="006642DB">
            <w:pPr>
              <w:rPr>
                <w:rFonts w:ascii="Arial" w:hAnsi="Arial" w:cs="Arial"/>
                <w:b/>
                <w:bCs/>
                <w:color w:val="000000"/>
                <w:sz w:val="12"/>
                <w:szCs w:val="12"/>
              </w:rPr>
            </w:pPr>
            <w:r w:rsidRPr="00146B9E">
              <w:rPr>
                <w:rFonts w:ascii="Arial" w:hAnsi="Arial" w:cs="Arial"/>
                <w:b/>
                <w:bCs/>
                <w:color w:val="000000"/>
                <w:sz w:val="12"/>
                <w:szCs w:val="12"/>
              </w:rPr>
              <w:t>D. Juicios:</w:t>
            </w:r>
          </w:p>
        </w:tc>
        <w:tc>
          <w:tcPr>
            <w:tcW w:w="1621" w:type="dxa"/>
            <w:tcBorders>
              <w:top w:val="nil"/>
              <w:left w:val="nil"/>
              <w:bottom w:val="nil"/>
              <w:right w:val="nil"/>
            </w:tcBorders>
            <w:shd w:val="clear" w:color="000000" w:fill="FFFFFF"/>
            <w:vAlign w:val="center"/>
            <w:hideMark/>
          </w:tcPr>
          <w:p w14:paraId="2C400A90" w14:textId="77777777" w:rsidR="006642DB" w:rsidRPr="00146B9E" w:rsidRDefault="006642DB">
            <w:pPr>
              <w:rPr>
                <w:rFonts w:ascii="Arial" w:hAnsi="Arial" w:cs="Arial"/>
                <w:b/>
                <w:bCs/>
                <w:color w:val="000000"/>
                <w:sz w:val="12"/>
                <w:szCs w:val="12"/>
              </w:rPr>
            </w:pPr>
            <w:r w:rsidRPr="00146B9E">
              <w:rPr>
                <w:rFonts w:ascii="Arial" w:hAnsi="Arial" w:cs="Arial"/>
                <w:b/>
                <w:bCs/>
                <w:color w:val="000000"/>
                <w:sz w:val="12"/>
                <w:szCs w:val="12"/>
              </w:rPr>
              <w:t> </w:t>
            </w:r>
          </w:p>
        </w:tc>
        <w:tc>
          <w:tcPr>
            <w:tcW w:w="1621" w:type="dxa"/>
            <w:tcBorders>
              <w:top w:val="nil"/>
              <w:left w:val="nil"/>
              <w:bottom w:val="nil"/>
              <w:right w:val="nil"/>
            </w:tcBorders>
            <w:shd w:val="clear" w:color="000000" w:fill="FFFFFF"/>
            <w:vAlign w:val="center"/>
            <w:hideMark/>
          </w:tcPr>
          <w:p w14:paraId="2FE1F6AD" w14:textId="77777777" w:rsidR="006642DB" w:rsidRPr="00146B9E" w:rsidRDefault="006642DB">
            <w:pPr>
              <w:rPr>
                <w:rFonts w:ascii="Arial" w:hAnsi="Arial" w:cs="Arial"/>
                <w:b/>
                <w:bCs/>
                <w:color w:val="000000"/>
                <w:sz w:val="12"/>
                <w:szCs w:val="12"/>
              </w:rPr>
            </w:pPr>
            <w:r w:rsidRPr="00146B9E">
              <w:rPr>
                <w:rFonts w:ascii="Arial" w:hAnsi="Arial" w:cs="Arial"/>
                <w:b/>
                <w:bCs/>
                <w:color w:val="000000"/>
                <w:sz w:val="12"/>
                <w:szCs w:val="12"/>
              </w:rPr>
              <w:t> </w:t>
            </w:r>
          </w:p>
        </w:tc>
      </w:tr>
      <w:tr w:rsidR="006642DB" w:rsidRPr="00AE7ADB" w14:paraId="6F32B0EB" w14:textId="77777777" w:rsidTr="00847B69">
        <w:trPr>
          <w:trHeight w:val="253"/>
          <w:jc w:val="center"/>
        </w:trPr>
        <w:tc>
          <w:tcPr>
            <w:tcW w:w="36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D463AC" w14:textId="77777777" w:rsidR="006642DB" w:rsidRPr="00AE7ADB" w:rsidRDefault="006642DB">
            <w:pPr>
              <w:jc w:val="center"/>
              <w:rPr>
                <w:rFonts w:ascii="Arial" w:hAnsi="Arial" w:cs="Arial"/>
                <w:b/>
                <w:bCs/>
                <w:color w:val="000000"/>
                <w:sz w:val="10"/>
                <w:szCs w:val="10"/>
              </w:rPr>
            </w:pPr>
            <w:r w:rsidRPr="00AE7ADB">
              <w:rPr>
                <w:rFonts w:ascii="Arial" w:hAnsi="Arial" w:cs="Arial"/>
                <w:b/>
                <w:bCs/>
                <w:color w:val="000000"/>
                <w:sz w:val="10"/>
                <w:szCs w:val="10"/>
              </w:rPr>
              <w:t> </w:t>
            </w:r>
          </w:p>
        </w:tc>
        <w:tc>
          <w:tcPr>
            <w:tcW w:w="1621" w:type="dxa"/>
            <w:tcBorders>
              <w:top w:val="single" w:sz="4" w:space="0" w:color="auto"/>
              <w:left w:val="nil"/>
              <w:bottom w:val="single" w:sz="4" w:space="0" w:color="auto"/>
              <w:right w:val="single" w:sz="4" w:space="0" w:color="auto"/>
            </w:tcBorders>
            <w:shd w:val="clear" w:color="000000" w:fill="F2F2F2"/>
            <w:vAlign w:val="center"/>
            <w:hideMark/>
          </w:tcPr>
          <w:p w14:paraId="25007F6C" w14:textId="77777777" w:rsidR="006642DB" w:rsidRPr="00AE7ADB" w:rsidRDefault="006642DB">
            <w:pPr>
              <w:jc w:val="center"/>
              <w:rPr>
                <w:rFonts w:ascii="Arial" w:hAnsi="Arial" w:cs="Arial"/>
                <w:b/>
                <w:bCs/>
                <w:color w:val="000000"/>
                <w:sz w:val="10"/>
                <w:szCs w:val="10"/>
              </w:rPr>
            </w:pPr>
            <w:r w:rsidRPr="00AE7ADB">
              <w:rPr>
                <w:rFonts w:ascii="Arial" w:hAnsi="Arial" w:cs="Arial"/>
                <w:b/>
                <w:bCs/>
                <w:color w:val="000000"/>
                <w:sz w:val="10"/>
                <w:szCs w:val="10"/>
              </w:rPr>
              <w:t>TIPO</w:t>
            </w:r>
          </w:p>
        </w:tc>
        <w:tc>
          <w:tcPr>
            <w:tcW w:w="1621" w:type="dxa"/>
            <w:tcBorders>
              <w:top w:val="single" w:sz="4" w:space="0" w:color="auto"/>
              <w:left w:val="nil"/>
              <w:bottom w:val="single" w:sz="4" w:space="0" w:color="auto"/>
              <w:right w:val="single" w:sz="4" w:space="0" w:color="auto"/>
            </w:tcBorders>
            <w:shd w:val="clear" w:color="000000" w:fill="F2F2F2"/>
            <w:vAlign w:val="center"/>
            <w:hideMark/>
          </w:tcPr>
          <w:p w14:paraId="1F252615" w14:textId="77777777" w:rsidR="006642DB" w:rsidRPr="00AE7ADB" w:rsidRDefault="006642DB">
            <w:pPr>
              <w:jc w:val="center"/>
              <w:rPr>
                <w:rFonts w:ascii="Arial" w:hAnsi="Arial" w:cs="Arial"/>
                <w:b/>
                <w:bCs/>
                <w:color w:val="000000"/>
                <w:sz w:val="10"/>
                <w:szCs w:val="10"/>
              </w:rPr>
            </w:pPr>
            <w:r w:rsidRPr="00AE7ADB">
              <w:rPr>
                <w:rFonts w:ascii="Arial" w:hAnsi="Arial" w:cs="Arial"/>
                <w:b/>
                <w:bCs/>
                <w:color w:val="000000"/>
                <w:sz w:val="10"/>
                <w:szCs w:val="10"/>
              </w:rPr>
              <w:t>MONTO</w:t>
            </w:r>
          </w:p>
        </w:tc>
      </w:tr>
      <w:tr w:rsidR="00742DA4" w:rsidRPr="00AE7ADB" w14:paraId="155F37F9" w14:textId="77777777" w:rsidTr="00847B69">
        <w:trPr>
          <w:trHeight w:val="253"/>
          <w:jc w:val="center"/>
        </w:trPr>
        <w:tc>
          <w:tcPr>
            <w:tcW w:w="3644" w:type="dxa"/>
            <w:tcBorders>
              <w:top w:val="nil"/>
              <w:left w:val="single" w:sz="4" w:space="0" w:color="auto"/>
              <w:bottom w:val="single" w:sz="4" w:space="0" w:color="auto"/>
              <w:right w:val="single" w:sz="4" w:space="0" w:color="auto"/>
            </w:tcBorders>
            <w:shd w:val="clear" w:color="000000" w:fill="FFFFFF"/>
            <w:vAlign w:val="center"/>
            <w:hideMark/>
          </w:tcPr>
          <w:p w14:paraId="06BA178B" w14:textId="77777777" w:rsidR="00742DA4" w:rsidRPr="00AE7ADB" w:rsidRDefault="00742DA4">
            <w:pPr>
              <w:rPr>
                <w:rFonts w:ascii="Arial" w:hAnsi="Arial" w:cs="Arial"/>
                <w:color w:val="000000"/>
                <w:sz w:val="10"/>
                <w:szCs w:val="10"/>
              </w:rPr>
            </w:pPr>
            <w:r w:rsidRPr="00AE7ADB">
              <w:rPr>
                <w:rFonts w:ascii="Arial" w:hAnsi="Arial" w:cs="Arial"/>
                <w:color w:val="000000"/>
                <w:sz w:val="10"/>
                <w:szCs w:val="10"/>
              </w:rPr>
              <w:t>Demanda Judicial en Proceso de Resolución</w:t>
            </w:r>
          </w:p>
        </w:tc>
        <w:tc>
          <w:tcPr>
            <w:tcW w:w="1621" w:type="dxa"/>
            <w:tcBorders>
              <w:top w:val="nil"/>
              <w:left w:val="nil"/>
              <w:bottom w:val="single" w:sz="4" w:space="0" w:color="auto"/>
              <w:right w:val="single" w:sz="4" w:space="0" w:color="auto"/>
            </w:tcBorders>
            <w:shd w:val="clear" w:color="auto" w:fill="D5DCE4"/>
            <w:vAlign w:val="center"/>
            <w:hideMark/>
          </w:tcPr>
          <w:p w14:paraId="2C25DFD4" w14:textId="1FA99069" w:rsidR="00742DA4" w:rsidRPr="00AE7ADB" w:rsidRDefault="00742DA4" w:rsidP="007A7919">
            <w:pPr>
              <w:jc w:val="center"/>
              <w:rPr>
                <w:rFonts w:ascii="Arial" w:hAnsi="Arial" w:cs="Arial"/>
                <w:bCs/>
                <w:color w:val="000000"/>
                <w:sz w:val="10"/>
                <w:szCs w:val="10"/>
              </w:rPr>
            </w:pPr>
            <w:r w:rsidRPr="00AE7ADB">
              <w:rPr>
                <w:rFonts w:ascii="Arial" w:hAnsi="Arial" w:cs="Arial"/>
                <w:bCs/>
                <w:color w:val="000000"/>
                <w:sz w:val="10"/>
                <w:szCs w:val="10"/>
              </w:rPr>
              <w:t> </w:t>
            </w:r>
            <w:r w:rsidR="007E6A1A">
              <w:rPr>
                <w:rFonts w:ascii="Arial" w:hAnsi="Arial" w:cs="Arial"/>
                <w:bCs/>
                <w:color w:val="000000"/>
                <w:sz w:val="10"/>
                <w:szCs w:val="10"/>
              </w:rPr>
              <w:t>Laboral</w:t>
            </w:r>
          </w:p>
        </w:tc>
        <w:tc>
          <w:tcPr>
            <w:tcW w:w="1621" w:type="dxa"/>
            <w:tcBorders>
              <w:top w:val="nil"/>
              <w:left w:val="nil"/>
              <w:bottom w:val="single" w:sz="4" w:space="0" w:color="auto"/>
              <w:right w:val="single" w:sz="4" w:space="0" w:color="auto"/>
            </w:tcBorders>
            <w:shd w:val="clear" w:color="000000" w:fill="FFFFFF"/>
            <w:vAlign w:val="center"/>
            <w:hideMark/>
          </w:tcPr>
          <w:p w14:paraId="44088190" w14:textId="26A4427F" w:rsidR="00742DA4" w:rsidRPr="00AE7ADB" w:rsidRDefault="007E6A1A" w:rsidP="007A7919">
            <w:pPr>
              <w:jc w:val="right"/>
              <w:rPr>
                <w:rFonts w:ascii="Arial" w:hAnsi="Arial" w:cs="Arial"/>
                <w:b/>
                <w:bCs/>
                <w:color w:val="000000"/>
                <w:sz w:val="10"/>
                <w:szCs w:val="10"/>
              </w:rPr>
            </w:pPr>
            <w:r>
              <w:rPr>
                <w:rFonts w:ascii="Arial" w:hAnsi="Arial" w:cs="Arial"/>
                <w:b/>
                <w:bCs/>
                <w:color w:val="000000"/>
                <w:sz w:val="10"/>
                <w:szCs w:val="10"/>
              </w:rPr>
              <w:t>3,581,640</w:t>
            </w:r>
          </w:p>
        </w:tc>
      </w:tr>
    </w:tbl>
    <w:p w14:paraId="00F309F4" w14:textId="1E6EDF99" w:rsidR="00E63D9E" w:rsidRDefault="007E6A1A" w:rsidP="00D42174">
      <w:pPr>
        <w:spacing w:before="80" w:line="250" w:lineRule="exact"/>
        <w:jc w:val="both"/>
        <w:rPr>
          <w:rFonts w:ascii="Arial" w:eastAsia="Calibri" w:hAnsi="Arial" w:cs="Arial"/>
          <w:spacing w:val="-1"/>
          <w:sz w:val="12"/>
          <w:szCs w:val="12"/>
        </w:rPr>
      </w:pPr>
      <w:r>
        <w:rPr>
          <w:rFonts w:ascii="Arial" w:eastAsia="Calibri" w:hAnsi="Arial" w:cs="Arial"/>
          <w:spacing w:val="-1"/>
          <w:sz w:val="12"/>
          <w:szCs w:val="12"/>
        </w:rPr>
        <w:t>Demanda Laboral del Lic. Francisco Javier González Chávez, respecto a su reconociendo de antigüedad desde dic 2016, para su Jubilación.</w:t>
      </w:r>
    </w:p>
    <w:p w14:paraId="0ECE435E" w14:textId="77777777" w:rsidR="00F01A4A" w:rsidRDefault="00A83EE9" w:rsidP="00F01A4A">
      <w:pPr>
        <w:spacing w:before="80" w:line="250" w:lineRule="exact"/>
        <w:jc w:val="both"/>
        <w:rPr>
          <w:rFonts w:ascii="Arial" w:eastAsia="Calibri" w:hAnsi="Arial" w:cs="Arial"/>
          <w:spacing w:val="-1"/>
          <w:sz w:val="14"/>
          <w:szCs w:val="12"/>
        </w:rPr>
      </w:pPr>
      <w:r w:rsidRPr="00D96E86">
        <w:rPr>
          <w:rFonts w:ascii="Arial" w:eastAsia="Calibri" w:hAnsi="Arial" w:cs="Arial"/>
          <w:spacing w:val="-1"/>
          <w:sz w:val="14"/>
          <w:szCs w:val="12"/>
        </w:rPr>
        <w:tab/>
      </w:r>
    </w:p>
    <w:p w14:paraId="11627B13" w14:textId="77777777" w:rsidR="007743E3" w:rsidRDefault="007743E3" w:rsidP="005F3184">
      <w:pPr>
        <w:jc w:val="both"/>
        <w:rPr>
          <w:rFonts w:ascii="Arial" w:eastAsia="Calibri" w:hAnsi="Arial" w:cs="Arial"/>
          <w:b/>
          <w:spacing w:val="-1"/>
          <w:sz w:val="14"/>
          <w:szCs w:val="12"/>
        </w:rPr>
      </w:pPr>
    </w:p>
    <w:p w14:paraId="249ABCE3" w14:textId="19FB2FFD" w:rsidR="005760D4" w:rsidRPr="00E85877" w:rsidRDefault="00E85877" w:rsidP="005F3184">
      <w:pPr>
        <w:jc w:val="both"/>
        <w:rPr>
          <w:rFonts w:ascii="Arial" w:eastAsia="Calibri" w:hAnsi="Arial" w:cs="Arial"/>
          <w:b/>
          <w:spacing w:val="-1"/>
          <w:sz w:val="14"/>
          <w:szCs w:val="12"/>
        </w:rPr>
      </w:pPr>
      <w:r w:rsidRPr="00E85877">
        <w:rPr>
          <w:rFonts w:ascii="Arial" w:eastAsia="Calibri" w:hAnsi="Arial" w:cs="Arial"/>
          <w:b/>
          <w:spacing w:val="-1"/>
          <w:sz w:val="14"/>
          <w:szCs w:val="12"/>
        </w:rPr>
        <w:t>Inversión Mediante Proyectos para Prestación de Servicios (PPS) y similares</w:t>
      </w:r>
      <w:r w:rsidR="00B84FE7" w:rsidRPr="00E85877">
        <w:rPr>
          <w:rFonts w:ascii="Arial" w:eastAsia="Calibri" w:hAnsi="Arial" w:cs="Arial"/>
          <w:b/>
          <w:spacing w:val="-1"/>
          <w:sz w:val="14"/>
          <w:szCs w:val="12"/>
        </w:rPr>
        <w:t>:</w:t>
      </w:r>
    </w:p>
    <w:p w14:paraId="5F4D0510" w14:textId="77777777" w:rsidR="00742DA4" w:rsidRPr="00E85877" w:rsidRDefault="00742DA4" w:rsidP="005F3184">
      <w:pPr>
        <w:jc w:val="both"/>
        <w:rPr>
          <w:rFonts w:ascii="Arial" w:eastAsia="Calibri" w:hAnsi="Arial" w:cs="Arial"/>
          <w:spacing w:val="-1"/>
          <w:sz w:val="14"/>
          <w:szCs w:val="12"/>
        </w:rPr>
      </w:pPr>
      <w:r w:rsidRPr="00E85877">
        <w:rPr>
          <w:rFonts w:ascii="Arial" w:eastAsia="Calibri" w:hAnsi="Arial" w:cs="Arial"/>
          <w:spacing w:val="-1"/>
          <w:sz w:val="14"/>
          <w:szCs w:val="12"/>
        </w:rPr>
        <w:t>Nada que Manifestar.</w:t>
      </w:r>
    </w:p>
    <w:p w14:paraId="6C7F7A32" w14:textId="0C3EEA10" w:rsidR="00E85877" w:rsidRPr="00E85877" w:rsidRDefault="00E85877" w:rsidP="005F3184">
      <w:pPr>
        <w:spacing w:before="80"/>
        <w:jc w:val="both"/>
        <w:rPr>
          <w:rFonts w:ascii="Arial" w:eastAsia="Calibri" w:hAnsi="Arial" w:cs="Arial"/>
          <w:b/>
          <w:spacing w:val="-1"/>
          <w:sz w:val="14"/>
          <w:szCs w:val="12"/>
        </w:rPr>
      </w:pPr>
      <w:r w:rsidRPr="00E85877">
        <w:rPr>
          <w:rFonts w:ascii="Arial" w:eastAsia="Calibri" w:hAnsi="Arial" w:cs="Arial"/>
          <w:b/>
          <w:spacing w:val="-1"/>
          <w:sz w:val="14"/>
          <w:szCs w:val="12"/>
        </w:rPr>
        <w:t>Bienes Concesionados o en Comodato</w:t>
      </w:r>
    </w:p>
    <w:p w14:paraId="2124C675" w14:textId="77777777" w:rsidR="00742DA4" w:rsidRPr="00E85877" w:rsidRDefault="00742DA4" w:rsidP="005F3184">
      <w:pPr>
        <w:jc w:val="both"/>
        <w:rPr>
          <w:rFonts w:ascii="Arial" w:eastAsia="Calibri" w:hAnsi="Arial" w:cs="Arial"/>
          <w:spacing w:val="-1"/>
          <w:sz w:val="14"/>
          <w:szCs w:val="12"/>
        </w:rPr>
      </w:pPr>
      <w:r w:rsidRPr="00E85877">
        <w:rPr>
          <w:rFonts w:ascii="Arial" w:eastAsia="Calibri" w:hAnsi="Arial" w:cs="Arial"/>
          <w:spacing w:val="-1"/>
          <w:sz w:val="14"/>
          <w:szCs w:val="12"/>
        </w:rPr>
        <w:t>Nada que Manifestar.</w:t>
      </w:r>
    </w:p>
    <w:p w14:paraId="176D0B1A" w14:textId="77777777" w:rsidR="00875EA4" w:rsidRDefault="00875EA4" w:rsidP="00A11F66">
      <w:pPr>
        <w:autoSpaceDE w:val="0"/>
        <w:autoSpaceDN w:val="0"/>
        <w:adjustRightInd w:val="0"/>
        <w:spacing w:before="240" w:after="120"/>
        <w:jc w:val="both"/>
        <w:rPr>
          <w:rFonts w:ascii="Arial" w:hAnsi="Arial" w:cs="Arial"/>
          <w:b/>
          <w:sz w:val="14"/>
          <w:szCs w:val="12"/>
        </w:rPr>
      </w:pPr>
    </w:p>
    <w:p w14:paraId="4D4FACFA" w14:textId="77777777" w:rsidR="00875EA4" w:rsidRDefault="00875EA4" w:rsidP="00A11F66">
      <w:pPr>
        <w:autoSpaceDE w:val="0"/>
        <w:autoSpaceDN w:val="0"/>
        <w:adjustRightInd w:val="0"/>
        <w:spacing w:before="240" w:after="120"/>
        <w:jc w:val="both"/>
        <w:rPr>
          <w:rFonts w:ascii="Arial" w:hAnsi="Arial" w:cs="Arial"/>
          <w:b/>
          <w:sz w:val="14"/>
          <w:szCs w:val="12"/>
        </w:rPr>
      </w:pPr>
    </w:p>
    <w:p w14:paraId="04ABC612" w14:textId="77777777" w:rsidR="00875EA4" w:rsidRDefault="00875EA4" w:rsidP="00A11F66">
      <w:pPr>
        <w:autoSpaceDE w:val="0"/>
        <w:autoSpaceDN w:val="0"/>
        <w:adjustRightInd w:val="0"/>
        <w:spacing w:before="240" w:after="120"/>
        <w:jc w:val="both"/>
        <w:rPr>
          <w:rFonts w:ascii="Arial" w:hAnsi="Arial" w:cs="Arial"/>
          <w:b/>
          <w:sz w:val="14"/>
          <w:szCs w:val="12"/>
        </w:rPr>
      </w:pPr>
    </w:p>
    <w:p w14:paraId="4CDA4C72" w14:textId="77777777" w:rsidR="00875EA4" w:rsidRDefault="00875EA4" w:rsidP="00A11F66">
      <w:pPr>
        <w:autoSpaceDE w:val="0"/>
        <w:autoSpaceDN w:val="0"/>
        <w:adjustRightInd w:val="0"/>
        <w:spacing w:before="240" w:after="120"/>
        <w:jc w:val="both"/>
        <w:rPr>
          <w:rFonts w:ascii="Arial" w:hAnsi="Arial" w:cs="Arial"/>
          <w:b/>
          <w:sz w:val="14"/>
          <w:szCs w:val="12"/>
        </w:rPr>
      </w:pPr>
    </w:p>
    <w:p w14:paraId="6DB39C2F" w14:textId="77777777" w:rsidR="00875EA4" w:rsidRDefault="00875EA4" w:rsidP="00A11F66">
      <w:pPr>
        <w:autoSpaceDE w:val="0"/>
        <w:autoSpaceDN w:val="0"/>
        <w:adjustRightInd w:val="0"/>
        <w:spacing w:before="240" w:after="120"/>
        <w:jc w:val="both"/>
        <w:rPr>
          <w:rFonts w:ascii="Arial" w:hAnsi="Arial" w:cs="Arial"/>
          <w:b/>
          <w:sz w:val="14"/>
          <w:szCs w:val="12"/>
        </w:rPr>
      </w:pPr>
    </w:p>
    <w:p w14:paraId="1E7BB10F" w14:textId="77777777" w:rsidR="00875EA4" w:rsidRDefault="00875EA4" w:rsidP="00A11F66">
      <w:pPr>
        <w:autoSpaceDE w:val="0"/>
        <w:autoSpaceDN w:val="0"/>
        <w:adjustRightInd w:val="0"/>
        <w:spacing w:before="240" w:after="120"/>
        <w:jc w:val="both"/>
        <w:rPr>
          <w:rFonts w:ascii="Arial" w:hAnsi="Arial" w:cs="Arial"/>
          <w:b/>
          <w:sz w:val="14"/>
          <w:szCs w:val="12"/>
        </w:rPr>
      </w:pPr>
    </w:p>
    <w:p w14:paraId="66E40105" w14:textId="77777777" w:rsidR="00A11F66" w:rsidRPr="00D96E86" w:rsidRDefault="00A11F66" w:rsidP="00A11F66">
      <w:pPr>
        <w:autoSpaceDE w:val="0"/>
        <w:autoSpaceDN w:val="0"/>
        <w:adjustRightInd w:val="0"/>
        <w:spacing w:before="240" w:after="120"/>
        <w:jc w:val="both"/>
        <w:rPr>
          <w:rFonts w:ascii="Arial" w:hAnsi="Arial" w:cs="Arial"/>
          <w:b/>
          <w:sz w:val="14"/>
          <w:szCs w:val="12"/>
        </w:rPr>
      </w:pPr>
      <w:bookmarkStart w:id="6" w:name="_GoBack"/>
      <w:bookmarkEnd w:id="6"/>
      <w:r w:rsidRPr="00D96E86">
        <w:rPr>
          <w:rFonts w:ascii="Arial" w:hAnsi="Arial" w:cs="Arial"/>
          <w:b/>
          <w:sz w:val="14"/>
          <w:szCs w:val="12"/>
        </w:rPr>
        <w:lastRenderedPageBreak/>
        <w:t>Cuentas de orden presupuestario</w:t>
      </w:r>
    </w:p>
    <w:p w14:paraId="54080DF5" w14:textId="0C1E2203" w:rsidR="00013A22" w:rsidRPr="00D96E86" w:rsidRDefault="00C17CE0" w:rsidP="00013A22">
      <w:pPr>
        <w:spacing w:before="80" w:line="250" w:lineRule="exact"/>
        <w:ind w:left="709"/>
        <w:jc w:val="both"/>
        <w:rPr>
          <w:rFonts w:ascii="Arial" w:eastAsia="Calibri" w:hAnsi="Arial" w:cs="Arial"/>
          <w:spacing w:val="-1"/>
          <w:sz w:val="14"/>
          <w:szCs w:val="12"/>
        </w:rPr>
      </w:pPr>
      <w:r w:rsidRPr="00D96E86">
        <w:rPr>
          <w:rFonts w:ascii="Arial" w:eastAsia="Calibri" w:hAnsi="Arial" w:cs="Arial"/>
          <w:spacing w:val="-1"/>
          <w:sz w:val="14"/>
          <w:szCs w:val="12"/>
        </w:rPr>
        <w:t xml:space="preserve">Se informa del monto </w:t>
      </w:r>
      <w:r w:rsidR="00904B04" w:rsidRPr="00D96E86">
        <w:rPr>
          <w:rFonts w:ascii="Arial" w:eastAsia="Calibri" w:hAnsi="Arial" w:cs="Arial"/>
          <w:spacing w:val="-1"/>
          <w:sz w:val="14"/>
          <w:szCs w:val="12"/>
        </w:rPr>
        <w:t xml:space="preserve">al </w:t>
      </w:r>
      <w:r w:rsidR="00191330">
        <w:rPr>
          <w:rFonts w:ascii="Arial" w:eastAsia="Calibri" w:hAnsi="Arial" w:cs="Arial"/>
          <w:spacing w:val="-1"/>
          <w:sz w:val="14"/>
          <w:szCs w:val="12"/>
        </w:rPr>
        <w:t>30 de septiembre de 2024</w:t>
      </w:r>
      <w:r w:rsidRPr="00D96E86">
        <w:rPr>
          <w:rFonts w:ascii="Arial" w:eastAsia="Calibri" w:hAnsi="Arial" w:cs="Arial"/>
          <w:spacing w:val="-1"/>
          <w:sz w:val="14"/>
          <w:szCs w:val="12"/>
        </w:rPr>
        <w:t xml:space="preserve"> de las cuentas de orden presupuestario</w:t>
      </w:r>
      <w:r w:rsidR="00A11F66" w:rsidRPr="00D96E86">
        <w:rPr>
          <w:rFonts w:ascii="Arial" w:eastAsia="Calibri" w:hAnsi="Arial" w:cs="Arial"/>
          <w:spacing w:val="-1"/>
          <w:sz w:val="14"/>
          <w:szCs w:val="12"/>
        </w:rPr>
        <w:t>:</w:t>
      </w:r>
    </w:p>
    <w:p w14:paraId="540C547B" w14:textId="77777777" w:rsidR="000B3EB0" w:rsidRDefault="00C17CE0" w:rsidP="000B3EB0">
      <w:pPr>
        <w:autoSpaceDE w:val="0"/>
        <w:autoSpaceDN w:val="0"/>
        <w:adjustRightInd w:val="0"/>
        <w:spacing w:before="240" w:after="120"/>
        <w:jc w:val="center"/>
        <w:rPr>
          <w:rFonts w:ascii="Arial" w:eastAsia="Calibri" w:hAnsi="Arial" w:cs="Arial"/>
          <w:b/>
          <w:spacing w:val="-1"/>
          <w:sz w:val="12"/>
          <w:szCs w:val="12"/>
        </w:rPr>
      </w:pPr>
      <w:r w:rsidRPr="00146B9E">
        <w:rPr>
          <w:rFonts w:ascii="Arial" w:eastAsia="Calibri" w:hAnsi="Arial" w:cs="Arial"/>
          <w:b/>
          <w:spacing w:val="-1"/>
          <w:sz w:val="12"/>
          <w:szCs w:val="12"/>
        </w:rPr>
        <w:t>(Pesos)</w:t>
      </w:r>
    </w:p>
    <w:tbl>
      <w:tblPr>
        <w:tblW w:w="0" w:type="auto"/>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5F3184" w:rsidRPr="00084EF9" w14:paraId="0766754C" w14:textId="77777777" w:rsidTr="005F3184">
        <w:trPr>
          <w:jc w:val="center"/>
        </w:trPr>
        <w:tc>
          <w:tcPr>
            <w:tcW w:w="6031" w:type="dxa"/>
            <w:gridSpan w:val="2"/>
            <w:shd w:val="clear" w:color="auto" w:fill="D9D9D9"/>
          </w:tcPr>
          <w:p w14:paraId="378F16B2" w14:textId="77777777" w:rsidR="005F3184" w:rsidRPr="005F3184" w:rsidRDefault="005F3184" w:rsidP="005F3184">
            <w:pPr>
              <w:jc w:val="center"/>
              <w:rPr>
                <w:rFonts w:ascii="Arial" w:eastAsia="Calibri" w:hAnsi="Arial" w:cs="Arial"/>
                <w:b/>
                <w:spacing w:val="-1"/>
                <w:sz w:val="14"/>
                <w:szCs w:val="12"/>
              </w:rPr>
            </w:pPr>
            <w:r w:rsidRPr="005F3184">
              <w:rPr>
                <w:rFonts w:ascii="Arial" w:eastAsia="Calibri" w:hAnsi="Arial" w:cs="Arial"/>
                <w:b/>
                <w:spacing w:val="-1"/>
                <w:sz w:val="14"/>
                <w:szCs w:val="12"/>
              </w:rPr>
              <w:t>Cuentas de Orden Presupuestarias de Ingresos</w:t>
            </w:r>
          </w:p>
        </w:tc>
      </w:tr>
      <w:tr w:rsidR="005F3184" w:rsidRPr="00084EF9" w14:paraId="378200F6" w14:textId="77777777" w:rsidTr="005F3184">
        <w:trPr>
          <w:jc w:val="center"/>
        </w:trPr>
        <w:tc>
          <w:tcPr>
            <w:tcW w:w="4047" w:type="dxa"/>
            <w:shd w:val="clear" w:color="auto" w:fill="D9D9D9"/>
          </w:tcPr>
          <w:p w14:paraId="00AE94CB" w14:textId="77777777" w:rsidR="005F3184" w:rsidRPr="005F3184" w:rsidRDefault="005F3184" w:rsidP="005F3184">
            <w:pPr>
              <w:jc w:val="center"/>
              <w:rPr>
                <w:rFonts w:ascii="Arial" w:eastAsia="Calibri" w:hAnsi="Arial" w:cs="Arial"/>
                <w:b/>
                <w:spacing w:val="-1"/>
                <w:sz w:val="14"/>
                <w:szCs w:val="12"/>
              </w:rPr>
            </w:pPr>
            <w:r w:rsidRPr="005F3184">
              <w:rPr>
                <w:rFonts w:ascii="Arial" w:eastAsia="Calibri" w:hAnsi="Arial" w:cs="Arial"/>
                <w:b/>
                <w:spacing w:val="-1"/>
                <w:sz w:val="14"/>
                <w:szCs w:val="12"/>
              </w:rPr>
              <w:t>Concepto</w:t>
            </w:r>
          </w:p>
        </w:tc>
        <w:tc>
          <w:tcPr>
            <w:tcW w:w="1984" w:type="dxa"/>
            <w:shd w:val="clear" w:color="auto" w:fill="D9D9D9"/>
          </w:tcPr>
          <w:p w14:paraId="448EDB5B" w14:textId="0895EF43" w:rsidR="005F3184" w:rsidRPr="005F3184" w:rsidRDefault="005F3184" w:rsidP="005F3184">
            <w:pPr>
              <w:jc w:val="center"/>
              <w:rPr>
                <w:rFonts w:ascii="Arial" w:eastAsia="Calibri" w:hAnsi="Arial" w:cs="Arial"/>
                <w:b/>
                <w:spacing w:val="-1"/>
                <w:sz w:val="14"/>
                <w:szCs w:val="12"/>
              </w:rPr>
            </w:pPr>
            <w:r>
              <w:rPr>
                <w:rFonts w:ascii="Arial" w:eastAsia="Calibri" w:hAnsi="Arial" w:cs="Arial"/>
                <w:b/>
                <w:spacing w:val="-1"/>
                <w:sz w:val="14"/>
                <w:szCs w:val="12"/>
              </w:rPr>
              <w:t>2024</w:t>
            </w:r>
          </w:p>
        </w:tc>
      </w:tr>
      <w:tr w:rsidR="005F3184" w:rsidRPr="00084EF9" w14:paraId="2224B2C3" w14:textId="77777777" w:rsidTr="005F3184">
        <w:trPr>
          <w:jc w:val="center"/>
        </w:trPr>
        <w:tc>
          <w:tcPr>
            <w:tcW w:w="4047" w:type="dxa"/>
            <w:shd w:val="clear" w:color="auto" w:fill="auto"/>
          </w:tcPr>
          <w:p w14:paraId="116BA693"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Ley de Ingresos Estimada</w:t>
            </w:r>
          </w:p>
        </w:tc>
        <w:tc>
          <w:tcPr>
            <w:tcW w:w="1984" w:type="dxa"/>
            <w:shd w:val="clear" w:color="auto" w:fill="auto"/>
          </w:tcPr>
          <w:p w14:paraId="69E21AA2" w14:textId="33C50CE2" w:rsidR="005F3184" w:rsidRPr="005F3184" w:rsidRDefault="00A27177" w:rsidP="00A27177">
            <w:pPr>
              <w:jc w:val="right"/>
              <w:rPr>
                <w:rFonts w:ascii="Arial" w:eastAsia="Calibri" w:hAnsi="Arial" w:cs="Arial"/>
                <w:spacing w:val="-1"/>
                <w:sz w:val="14"/>
                <w:szCs w:val="12"/>
              </w:rPr>
            </w:pPr>
            <w:r>
              <w:rPr>
                <w:rFonts w:ascii="Arial" w:eastAsia="Calibri" w:hAnsi="Arial" w:cs="Arial"/>
                <w:spacing w:val="-1"/>
                <w:sz w:val="14"/>
                <w:szCs w:val="12"/>
              </w:rPr>
              <w:t>6,318,391</w:t>
            </w:r>
          </w:p>
        </w:tc>
      </w:tr>
      <w:tr w:rsidR="005F3184" w:rsidRPr="00084EF9" w14:paraId="4AF777EA" w14:textId="77777777" w:rsidTr="005F3184">
        <w:trPr>
          <w:jc w:val="center"/>
        </w:trPr>
        <w:tc>
          <w:tcPr>
            <w:tcW w:w="4047" w:type="dxa"/>
            <w:shd w:val="clear" w:color="auto" w:fill="auto"/>
          </w:tcPr>
          <w:p w14:paraId="74EAAA9E"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Ley de Ingresos por Ejecutar</w:t>
            </w:r>
          </w:p>
        </w:tc>
        <w:tc>
          <w:tcPr>
            <w:tcW w:w="1984" w:type="dxa"/>
            <w:shd w:val="clear" w:color="auto" w:fill="auto"/>
          </w:tcPr>
          <w:p w14:paraId="69A0700C" w14:textId="7595586D" w:rsidR="005F3184" w:rsidRPr="005F3184" w:rsidRDefault="00535E20" w:rsidP="00A27177">
            <w:pPr>
              <w:jc w:val="right"/>
              <w:rPr>
                <w:rFonts w:ascii="Arial" w:eastAsia="Calibri" w:hAnsi="Arial" w:cs="Arial"/>
                <w:spacing w:val="-1"/>
                <w:sz w:val="14"/>
                <w:szCs w:val="12"/>
              </w:rPr>
            </w:pPr>
            <w:r>
              <w:rPr>
                <w:rFonts w:ascii="Arial" w:eastAsia="Calibri" w:hAnsi="Arial" w:cs="Arial"/>
                <w:spacing w:val="-1"/>
                <w:sz w:val="14"/>
                <w:szCs w:val="12"/>
              </w:rPr>
              <w:t>4,</w:t>
            </w:r>
            <w:r w:rsidR="00153B1A">
              <w:rPr>
                <w:rFonts w:ascii="Arial" w:eastAsia="Calibri" w:hAnsi="Arial" w:cs="Arial"/>
                <w:spacing w:val="-1"/>
                <w:sz w:val="14"/>
                <w:szCs w:val="12"/>
              </w:rPr>
              <w:t>8</w:t>
            </w:r>
            <w:r w:rsidR="00B811B1">
              <w:rPr>
                <w:rFonts w:ascii="Arial" w:eastAsia="Calibri" w:hAnsi="Arial" w:cs="Arial"/>
                <w:spacing w:val="-1"/>
                <w:sz w:val="14"/>
                <w:szCs w:val="12"/>
              </w:rPr>
              <w:t>16,342</w:t>
            </w:r>
          </w:p>
        </w:tc>
      </w:tr>
      <w:tr w:rsidR="005F3184" w:rsidRPr="00084EF9" w14:paraId="4487BDD7" w14:textId="77777777" w:rsidTr="005F3184">
        <w:trPr>
          <w:jc w:val="center"/>
        </w:trPr>
        <w:tc>
          <w:tcPr>
            <w:tcW w:w="4047" w:type="dxa"/>
            <w:shd w:val="clear" w:color="auto" w:fill="auto"/>
          </w:tcPr>
          <w:p w14:paraId="12C03A01"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Modificaciones a la Ley de Ingresos Estimada</w:t>
            </w:r>
          </w:p>
        </w:tc>
        <w:tc>
          <w:tcPr>
            <w:tcW w:w="1984" w:type="dxa"/>
            <w:shd w:val="clear" w:color="auto" w:fill="auto"/>
          </w:tcPr>
          <w:p w14:paraId="737E04B6" w14:textId="5ADDE2C8" w:rsidR="005F3184" w:rsidRPr="005F3184" w:rsidRDefault="00A27177" w:rsidP="00A27177">
            <w:pPr>
              <w:jc w:val="right"/>
              <w:rPr>
                <w:rFonts w:ascii="Arial" w:eastAsia="Calibri" w:hAnsi="Arial" w:cs="Arial"/>
                <w:spacing w:val="-1"/>
                <w:sz w:val="14"/>
                <w:szCs w:val="12"/>
              </w:rPr>
            </w:pPr>
            <w:r>
              <w:rPr>
                <w:rFonts w:ascii="Arial" w:eastAsia="Calibri" w:hAnsi="Arial" w:cs="Arial"/>
                <w:spacing w:val="-1"/>
                <w:sz w:val="14"/>
                <w:szCs w:val="12"/>
              </w:rPr>
              <w:t>0</w:t>
            </w:r>
          </w:p>
        </w:tc>
      </w:tr>
      <w:tr w:rsidR="005F3184" w:rsidRPr="00084EF9" w14:paraId="17897C84" w14:textId="77777777" w:rsidTr="005F3184">
        <w:trPr>
          <w:jc w:val="center"/>
        </w:trPr>
        <w:tc>
          <w:tcPr>
            <w:tcW w:w="4047" w:type="dxa"/>
            <w:shd w:val="clear" w:color="auto" w:fill="auto"/>
          </w:tcPr>
          <w:p w14:paraId="268AC789"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Ley de Ingresos Devengada</w:t>
            </w:r>
          </w:p>
        </w:tc>
        <w:tc>
          <w:tcPr>
            <w:tcW w:w="1984" w:type="dxa"/>
            <w:shd w:val="clear" w:color="auto" w:fill="auto"/>
          </w:tcPr>
          <w:p w14:paraId="351591DC" w14:textId="04B2983F" w:rsidR="005F3184" w:rsidRPr="005F3184" w:rsidRDefault="00A27177" w:rsidP="00A27177">
            <w:pPr>
              <w:jc w:val="right"/>
              <w:rPr>
                <w:rFonts w:ascii="Arial" w:eastAsia="Calibri" w:hAnsi="Arial" w:cs="Arial"/>
                <w:spacing w:val="-1"/>
                <w:sz w:val="14"/>
                <w:szCs w:val="12"/>
              </w:rPr>
            </w:pPr>
            <w:r>
              <w:rPr>
                <w:rFonts w:ascii="Arial" w:eastAsia="Calibri" w:hAnsi="Arial" w:cs="Arial"/>
                <w:spacing w:val="-1"/>
                <w:sz w:val="14"/>
                <w:szCs w:val="12"/>
              </w:rPr>
              <w:t>1,</w:t>
            </w:r>
            <w:r w:rsidR="00B811B1">
              <w:rPr>
                <w:rFonts w:ascii="Arial" w:eastAsia="Calibri" w:hAnsi="Arial" w:cs="Arial"/>
                <w:spacing w:val="-1"/>
                <w:sz w:val="14"/>
                <w:szCs w:val="12"/>
              </w:rPr>
              <w:t>502,049</w:t>
            </w:r>
          </w:p>
        </w:tc>
      </w:tr>
      <w:tr w:rsidR="005F3184" w:rsidRPr="00084EF9" w14:paraId="72ACA753" w14:textId="77777777" w:rsidTr="005F3184">
        <w:trPr>
          <w:jc w:val="center"/>
        </w:trPr>
        <w:tc>
          <w:tcPr>
            <w:tcW w:w="4047" w:type="dxa"/>
            <w:shd w:val="clear" w:color="auto" w:fill="auto"/>
          </w:tcPr>
          <w:p w14:paraId="107A9465"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Ley de Ingresos Recaudada</w:t>
            </w:r>
          </w:p>
        </w:tc>
        <w:tc>
          <w:tcPr>
            <w:tcW w:w="1984" w:type="dxa"/>
            <w:shd w:val="clear" w:color="auto" w:fill="auto"/>
          </w:tcPr>
          <w:p w14:paraId="499BA242" w14:textId="2A136128" w:rsidR="005F3184" w:rsidRPr="005F3184" w:rsidRDefault="00A27177" w:rsidP="00A27177">
            <w:pPr>
              <w:jc w:val="right"/>
              <w:rPr>
                <w:rFonts w:ascii="Arial" w:eastAsia="Calibri" w:hAnsi="Arial" w:cs="Arial"/>
                <w:spacing w:val="-1"/>
                <w:sz w:val="14"/>
                <w:szCs w:val="12"/>
              </w:rPr>
            </w:pPr>
            <w:r>
              <w:rPr>
                <w:rFonts w:ascii="Arial" w:eastAsia="Calibri" w:hAnsi="Arial" w:cs="Arial"/>
                <w:spacing w:val="-1"/>
                <w:sz w:val="14"/>
                <w:szCs w:val="12"/>
              </w:rPr>
              <w:t>1,</w:t>
            </w:r>
            <w:r w:rsidR="00B811B1">
              <w:rPr>
                <w:rFonts w:ascii="Arial" w:eastAsia="Calibri" w:hAnsi="Arial" w:cs="Arial"/>
                <w:spacing w:val="-1"/>
                <w:sz w:val="14"/>
                <w:szCs w:val="12"/>
              </w:rPr>
              <w:t>502,049</w:t>
            </w:r>
          </w:p>
        </w:tc>
      </w:tr>
    </w:tbl>
    <w:p w14:paraId="7545E699" w14:textId="77777777" w:rsidR="005F3184" w:rsidRPr="00084EF9" w:rsidRDefault="005F3184" w:rsidP="005F3184">
      <w:pPr>
        <w:pStyle w:val="Texto"/>
        <w:spacing w:after="120" w:line="224" w:lineRule="exact"/>
        <w:rPr>
          <w:szCs w:val="18"/>
          <w:lang w:val="es-MX"/>
        </w:rPr>
      </w:pPr>
    </w:p>
    <w:tbl>
      <w:tblPr>
        <w:tblW w:w="0" w:type="auto"/>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5F3184" w:rsidRPr="005F3184" w14:paraId="1204FA14" w14:textId="77777777" w:rsidTr="005F3184">
        <w:trPr>
          <w:jc w:val="center"/>
        </w:trPr>
        <w:tc>
          <w:tcPr>
            <w:tcW w:w="6031" w:type="dxa"/>
            <w:gridSpan w:val="2"/>
            <w:shd w:val="clear" w:color="auto" w:fill="D9D9D9"/>
          </w:tcPr>
          <w:p w14:paraId="15AC6756" w14:textId="77777777" w:rsidR="005F3184" w:rsidRPr="005F3184" w:rsidRDefault="005F3184" w:rsidP="005F3184">
            <w:pPr>
              <w:jc w:val="center"/>
              <w:rPr>
                <w:rFonts w:ascii="Arial" w:eastAsia="Calibri" w:hAnsi="Arial" w:cs="Arial"/>
                <w:b/>
                <w:spacing w:val="-1"/>
                <w:sz w:val="14"/>
                <w:szCs w:val="12"/>
              </w:rPr>
            </w:pPr>
            <w:r w:rsidRPr="005F3184">
              <w:rPr>
                <w:rFonts w:ascii="Arial" w:eastAsia="Calibri" w:hAnsi="Arial" w:cs="Arial"/>
                <w:b/>
                <w:spacing w:val="-1"/>
                <w:sz w:val="14"/>
                <w:szCs w:val="12"/>
              </w:rPr>
              <w:t>Cuentas de Orden Presupuestarias de Egresos</w:t>
            </w:r>
          </w:p>
        </w:tc>
      </w:tr>
      <w:tr w:rsidR="005F3184" w:rsidRPr="005F3184" w14:paraId="53DE0F83" w14:textId="77777777" w:rsidTr="005F3184">
        <w:trPr>
          <w:jc w:val="center"/>
        </w:trPr>
        <w:tc>
          <w:tcPr>
            <w:tcW w:w="4047" w:type="dxa"/>
            <w:shd w:val="clear" w:color="auto" w:fill="D9D9D9"/>
          </w:tcPr>
          <w:p w14:paraId="63FA8EB4" w14:textId="77777777" w:rsidR="005F3184" w:rsidRPr="005F3184" w:rsidRDefault="005F3184" w:rsidP="005F3184">
            <w:pPr>
              <w:jc w:val="center"/>
              <w:rPr>
                <w:rFonts w:ascii="Arial" w:eastAsia="Calibri" w:hAnsi="Arial" w:cs="Arial"/>
                <w:b/>
                <w:spacing w:val="-1"/>
                <w:sz w:val="14"/>
                <w:szCs w:val="12"/>
              </w:rPr>
            </w:pPr>
            <w:r w:rsidRPr="005F3184">
              <w:rPr>
                <w:rFonts w:ascii="Arial" w:eastAsia="Calibri" w:hAnsi="Arial" w:cs="Arial"/>
                <w:b/>
                <w:spacing w:val="-1"/>
                <w:sz w:val="14"/>
                <w:szCs w:val="12"/>
              </w:rPr>
              <w:t>Concepto</w:t>
            </w:r>
          </w:p>
        </w:tc>
        <w:tc>
          <w:tcPr>
            <w:tcW w:w="1984" w:type="dxa"/>
            <w:shd w:val="clear" w:color="auto" w:fill="D9D9D9"/>
          </w:tcPr>
          <w:p w14:paraId="1E418D7F" w14:textId="101ED0D4" w:rsidR="005F3184" w:rsidRPr="005F3184" w:rsidRDefault="005F3184" w:rsidP="005F3184">
            <w:pPr>
              <w:jc w:val="center"/>
              <w:rPr>
                <w:rFonts w:ascii="Arial" w:eastAsia="Calibri" w:hAnsi="Arial" w:cs="Arial"/>
                <w:b/>
                <w:spacing w:val="-1"/>
                <w:sz w:val="14"/>
                <w:szCs w:val="12"/>
              </w:rPr>
            </w:pPr>
            <w:r w:rsidRPr="005F3184">
              <w:rPr>
                <w:rFonts w:ascii="Arial" w:eastAsia="Calibri" w:hAnsi="Arial" w:cs="Arial"/>
                <w:b/>
                <w:spacing w:val="-1"/>
                <w:sz w:val="14"/>
                <w:szCs w:val="12"/>
              </w:rPr>
              <w:t>2024</w:t>
            </w:r>
          </w:p>
        </w:tc>
      </w:tr>
      <w:tr w:rsidR="005F3184" w:rsidRPr="005F3184" w14:paraId="7A092375" w14:textId="77777777" w:rsidTr="005F3184">
        <w:trPr>
          <w:jc w:val="center"/>
        </w:trPr>
        <w:tc>
          <w:tcPr>
            <w:tcW w:w="4047" w:type="dxa"/>
            <w:shd w:val="clear" w:color="auto" w:fill="auto"/>
          </w:tcPr>
          <w:p w14:paraId="0905EE48"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Presupuesto de Egresos Aprobado</w:t>
            </w:r>
          </w:p>
        </w:tc>
        <w:tc>
          <w:tcPr>
            <w:tcW w:w="1984" w:type="dxa"/>
            <w:shd w:val="clear" w:color="auto" w:fill="auto"/>
          </w:tcPr>
          <w:p w14:paraId="439303E4" w14:textId="5513DB50" w:rsidR="005F3184" w:rsidRPr="005F3184" w:rsidRDefault="00A27177" w:rsidP="00A27177">
            <w:pPr>
              <w:jc w:val="right"/>
              <w:rPr>
                <w:rFonts w:ascii="Arial" w:eastAsia="Calibri" w:hAnsi="Arial" w:cs="Arial"/>
                <w:spacing w:val="-1"/>
                <w:sz w:val="14"/>
                <w:szCs w:val="12"/>
              </w:rPr>
            </w:pPr>
            <w:r>
              <w:rPr>
                <w:rFonts w:ascii="Arial" w:eastAsia="Calibri" w:hAnsi="Arial" w:cs="Arial"/>
                <w:spacing w:val="-1"/>
                <w:sz w:val="14"/>
                <w:szCs w:val="12"/>
              </w:rPr>
              <w:t>6,318,391</w:t>
            </w:r>
          </w:p>
        </w:tc>
      </w:tr>
      <w:tr w:rsidR="005F3184" w:rsidRPr="005F3184" w14:paraId="7EEFB2C4" w14:textId="77777777" w:rsidTr="005F3184">
        <w:trPr>
          <w:jc w:val="center"/>
        </w:trPr>
        <w:tc>
          <w:tcPr>
            <w:tcW w:w="4047" w:type="dxa"/>
            <w:shd w:val="clear" w:color="auto" w:fill="auto"/>
          </w:tcPr>
          <w:p w14:paraId="4BA23358"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Presupuesto de Egresos por Ejercer</w:t>
            </w:r>
          </w:p>
        </w:tc>
        <w:tc>
          <w:tcPr>
            <w:tcW w:w="1984" w:type="dxa"/>
            <w:shd w:val="clear" w:color="auto" w:fill="auto"/>
          </w:tcPr>
          <w:p w14:paraId="289889EB" w14:textId="7AB7F905" w:rsidR="005F3184" w:rsidRPr="005F3184" w:rsidRDefault="00535E20" w:rsidP="00A27177">
            <w:pPr>
              <w:jc w:val="right"/>
              <w:rPr>
                <w:rFonts w:ascii="Arial" w:eastAsia="Calibri" w:hAnsi="Arial" w:cs="Arial"/>
                <w:spacing w:val="-1"/>
                <w:sz w:val="14"/>
                <w:szCs w:val="12"/>
              </w:rPr>
            </w:pPr>
            <w:r>
              <w:rPr>
                <w:rFonts w:ascii="Arial" w:eastAsia="Calibri" w:hAnsi="Arial" w:cs="Arial"/>
                <w:spacing w:val="-1"/>
                <w:sz w:val="14"/>
                <w:szCs w:val="12"/>
              </w:rPr>
              <w:t>1,</w:t>
            </w:r>
            <w:r w:rsidR="00B811B1">
              <w:rPr>
                <w:rFonts w:ascii="Arial" w:eastAsia="Calibri" w:hAnsi="Arial" w:cs="Arial"/>
                <w:spacing w:val="-1"/>
                <w:sz w:val="14"/>
                <w:szCs w:val="12"/>
              </w:rPr>
              <w:t>277,615</w:t>
            </w:r>
          </w:p>
        </w:tc>
      </w:tr>
      <w:tr w:rsidR="005F3184" w:rsidRPr="005F3184" w14:paraId="2EBB4A9E" w14:textId="77777777" w:rsidTr="005F3184">
        <w:trPr>
          <w:jc w:val="center"/>
        </w:trPr>
        <w:tc>
          <w:tcPr>
            <w:tcW w:w="4047" w:type="dxa"/>
            <w:shd w:val="clear" w:color="auto" w:fill="auto"/>
          </w:tcPr>
          <w:p w14:paraId="4CAA0476"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Modificaciones al Presupuesto de Egresos Aprobado</w:t>
            </w:r>
          </w:p>
        </w:tc>
        <w:tc>
          <w:tcPr>
            <w:tcW w:w="1984" w:type="dxa"/>
            <w:shd w:val="clear" w:color="auto" w:fill="auto"/>
          </w:tcPr>
          <w:p w14:paraId="3179F511" w14:textId="44C8F09A" w:rsidR="005F3184" w:rsidRPr="005F3184" w:rsidRDefault="00535E20" w:rsidP="00A27177">
            <w:pPr>
              <w:jc w:val="right"/>
              <w:rPr>
                <w:rFonts w:ascii="Arial" w:eastAsia="Calibri" w:hAnsi="Arial" w:cs="Arial"/>
                <w:spacing w:val="-1"/>
                <w:sz w:val="14"/>
                <w:szCs w:val="12"/>
              </w:rPr>
            </w:pPr>
            <w:r>
              <w:rPr>
                <w:rFonts w:ascii="Arial" w:eastAsia="Calibri" w:hAnsi="Arial" w:cs="Arial"/>
                <w:spacing w:val="-1"/>
                <w:sz w:val="14"/>
                <w:szCs w:val="12"/>
              </w:rPr>
              <w:t>0</w:t>
            </w:r>
          </w:p>
        </w:tc>
      </w:tr>
      <w:tr w:rsidR="005F3184" w:rsidRPr="005F3184" w14:paraId="5EA2A1D4" w14:textId="77777777" w:rsidTr="005F3184">
        <w:trPr>
          <w:jc w:val="center"/>
        </w:trPr>
        <w:tc>
          <w:tcPr>
            <w:tcW w:w="4047" w:type="dxa"/>
            <w:shd w:val="clear" w:color="auto" w:fill="auto"/>
          </w:tcPr>
          <w:p w14:paraId="622A6723"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Presupuesto de Egresos Comprometido</w:t>
            </w:r>
          </w:p>
        </w:tc>
        <w:tc>
          <w:tcPr>
            <w:tcW w:w="1984" w:type="dxa"/>
            <w:shd w:val="clear" w:color="auto" w:fill="auto"/>
          </w:tcPr>
          <w:p w14:paraId="0FC39E75" w14:textId="308AAEF1" w:rsidR="005F3184" w:rsidRPr="005F3184" w:rsidRDefault="00B811B1" w:rsidP="00A27177">
            <w:pPr>
              <w:jc w:val="right"/>
              <w:rPr>
                <w:rFonts w:ascii="Arial" w:eastAsia="Calibri" w:hAnsi="Arial" w:cs="Arial"/>
                <w:spacing w:val="-1"/>
                <w:sz w:val="14"/>
                <w:szCs w:val="12"/>
              </w:rPr>
            </w:pPr>
            <w:r>
              <w:rPr>
                <w:rFonts w:ascii="Arial" w:eastAsia="Calibri" w:hAnsi="Arial" w:cs="Arial"/>
                <w:spacing w:val="-1"/>
                <w:sz w:val="14"/>
                <w:szCs w:val="12"/>
              </w:rPr>
              <w:t>5,040,776</w:t>
            </w:r>
          </w:p>
        </w:tc>
      </w:tr>
      <w:tr w:rsidR="005F3184" w:rsidRPr="005F3184" w14:paraId="7D2EDD18" w14:textId="77777777" w:rsidTr="005F3184">
        <w:trPr>
          <w:jc w:val="center"/>
        </w:trPr>
        <w:tc>
          <w:tcPr>
            <w:tcW w:w="4047" w:type="dxa"/>
            <w:shd w:val="clear" w:color="auto" w:fill="auto"/>
          </w:tcPr>
          <w:p w14:paraId="20272C1E"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Presupuesto de Egresos Devengado</w:t>
            </w:r>
          </w:p>
        </w:tc>
        <w:tc>
          <w:tcPr>
            <w:tcW w:w="1984" w:type="dxa"/>
            <w:shd w:val="clear" w:color="auto" w:fill="auto"/>
          </w:tcPr>
          <w:p w14:paraId="19D4362B" w14:textId="2B006AFE" w:rsidR="005F3184" w:rsidRPr="005F3184" w:rsidRDefault="00B811B1" w:rsidP="00A27177">
            <w:pPr>
              <w:jc w:val="right"/>
              <w:rPr>
                <w:rFonts w:ascii="Arial" w:eastAsia="Calibri" w:hAnsi="Arial" w:cs="Arial"/>
                <w:spacing w:val="-1"/>
                <w:sz w:val="14"/>
                <w:szCs w:val="12"/>
              </w:rPr>
            </w:pPr>
            <w:r>
              <w:rPr>
                <w:rFonts w:ascii="Arial" w:eastAsia="Calibri" w:hAnsi="Arial" w:cs="Arial"/>
                <w:spacing w:val="-1"/>
                <w:sz w:val="14"/>
                <w:szCs w:val="12"/>
              </w:rPr>
              <w:t>5,040,776</w:t>
            </w:r>
          </w:p>
        </w:tc>
      </w:tr>
      <w:tr w:rsidR="005F3184" w:rsidRPr="005F3184" w14:paraId="42912952" w14:textId="77777777" w:rsidTr="005F3184">
        <w:trPr>
          <w:jc w:val="center"/>
        </w:trPr>
        <w:tc>
          <w:tcPr>
            <w:tcW w:w="4047" w:type="dxa"/>
            <w:shd w:val="clear" w:color="auto" w:fill="auto"/>
          </w:tcPr>
          <w:p w14:paraId="09E4DAE2"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Presupuesto de Egresos Ejercido</w:t>
            </w:r>
          </w:p>
        </w:tc>
        <w:tc>
          <w:tcPr>
            <w:tcW w:w="1984" w:type="dxa"/>
            <w:shd w:val="clear" w:color="auto" w:fill="auto"/>
          </w:tcPr>
          <w:p w14:paraId="2BADB8A4" w14:textId="318875BA" w:rsidR="005F3184" w:rsidRPr="005F3184" w:rsidRDefault="00B811B1" w:rsidP="00A27177">
            <w:pPr>
              <w:jc w:val="right"/>
              <w:rPr>
                <w:rFonts w:ascii="Arial" w:eastAsia="Calibri" w:hAnsi="Arial" w:cs="Arial"/>
                <w:spacing w:val="-1"/>
                <w:sz w:val="14"/>
                <w:szCs w:val="12"/>
              </w:rPr>
            </w:pPr>
            <w:r>
              <w:rPr>
                <w:rFonts w:ascii="Arial" w:eastAsia="Calibri" w:hAnsi="Arial" w:cs="Arial"/>
                <w:spacing w:val="-1"/>
                <w:sz w:val="14"/>
                <w:szCs w:val="12"/>
              </w:rPr>
              <w:t>5,040,776</w:t>
            </w:r>
          </w:p>
        </w:tc>
      </w:tr>
      <w:tr w:rsidR="005F3184" w:rsidRPr="005F3184" w14:paraId="07A6B2A8" w14:textId="77777777" w:rsidTr="005F3184">
        <w:trPr>
          <w:jc w:val="center"/>
        </w:trPr>
        <w:tc>
          <w:tcPr>
            <w:tcW w:w="4047" w:type="dxa"/>
            <w:shd w:val="clear" w:color="auto" w:fill="auto"/>
          </w:tcPr>
          <w:p w14:paraId="55EAFC0A" w14:textId="77777777" w:rsidR="005F3184" w:rsidRPr="005F3184" w:rsidRDefault="005F3184" w:rsidP="005F3184">
            <w:pPr>
              <w:jc w:val="both"/>
              <w:rPr>
                <w:rFonts w:ascii="Arial" w:eastAsia="Calibri" w:hAnsi="Arial" w:cs="Arial"/>
                <w:spacing w:val="-1"/>
                <w:sz w:val="14"/>
                <w:szCs w:val="12"/>
              </w:rPr>
            </w:pPr>
            <w:r w:rsidRPr="005F3184">
              <w:rPr>
                <w:rFonts w:ascii="Arial" w:eastAsia="Calibri" w:hAnsi="Arial" w:cs="Arial"/>
                <w:spacing w:val="-1"/>
                <w:sz w:val="14"/>
                <w:szCs w:val="12"/>
              </w:rPr>
              <w:t>Presupuesto de Egresos Pagado</w:t>
            </w:r>
          </w:p>
        </w:tc>
        <w:tc>
          <w:tcPr>
            <w:tcW w:w="1984" w:type="dxa"/>
            <w:shd w:val="clear" w:color="auto" w:fill="auto"/>
          </w:tcPr>
          <w:p w14:paraId="32D3EFE3" w14:textId="713067D5" w:rsidR="005F3184" w:rsidRPr="005F3184" w:rsidRDefault="00B811B1" w:rsidP="00A27177">
            <w:pPr>
              <w:jc w:val="right"/>
              <w:rPr>
                <w:rFonts w:ascii="Arial" w:eastAsia="Calibri" w:hAnsi="Arial" w:cs="Arial"/>
                <w:spacing w:val="-1"/>
                <w:sz w:val="14"/>
                <w:szCs w:val="12"/>
              </w:rPr>
            </w:pPr>
            <w:r>
              <w:rPr>
                <w:rFonts w:ascii="Arial" w:eastAsia="Calibri" w:hAnsi="Arial" w:cs="Arial"/>
                <w:spacing w:val="-1"/>
                <w:sz w:val="14"/>
                <w:szCs w:val="12"/>
              </w:rPr>
              <w:t>5,040,776</w:t>
            </w:r>
          </w:p>
        </w:tc>
      </w:tr>
    </w:tbl>
    <w:p w14:paraId="7555C2D1" w14:textId="77777777" w:rsidR="005F3184" w:rsidRPr="005F3184" w:rsidRDefault="005F3184" w:rsidP="005F3184">
      <w:pPr>
        <w:jc w:val="both"/>
        <w:rPr>
          <w:rFonts w:ascii="Arial" w:eastAsia="Calibri" w:hAnsi="Arial" w:cs="Arial"/>
          <w:spacing w:val="-1"/>
          <w:sz w:val="14"/>
          <w:szCs w:val="12"/>
        </w:rPr>
      </w:pPr>
    </w:p>
    <w:p w14:paraId="761FAF5A" w14:textId="77777777" w:rsidR="005F3184" w:rsidRDefault="005F3184" w:rsidP="000B3EB0">
      <w:pPr>
        <w:autoSpaceDE w:val="0"/>
        <w:autoSpaceDN w:val="0"/>
        <w:adjustRightInd w:val="0"/>
        <w:spacing w:before="240" w:after="120"/>
        <w:jc w:val="center"/>
        <w:rPr>
          <w:rFonts w:ascii="Arial" w:eastAsia="Calibri" w:hAnsi="Arial" w:cs="Arial"/>
          <w:b/>
          <w:spacing w:val="-1"/>
          <w:sz w:val="12"/>
          <w:szCs w:val="12"/>
        </w:rPr>
      </w:pPr>
    </w:p>
    <w:p w14:paraId="4349FC25" w14:textId="77777777" w:rsidR="005F3184" w:rsidRDefault="005F3184" w:rsidP="000B3EB0">
      <w:pPr>
        <w:autoSpaceDE w:val="0"/>
        <w:autoSpaceDN w:val="0"/>
        <w:adjustRightInd w:val="0"/>
        <w:spacing w:before="240" w:after="120"/>
        <w:jc w:val="center"/>
        <w:rPr>
          <w:rFonts w:ascii="Arial" w:eastAsia="Calibri" w:hAnsi="Arial" w:cs="Arial"/>
          <w:b/>
          <w:spacing w:val="-1"/>
          <w:sz w:val="12"/>
          <w:szCs w:val="12"/>
        </w:rPr>
      </w:pPr>
    </w:p>
    <w:p w14:paraId="085AE90B" w14:textId="77777777" w:rsidR="005F3184" w:rsidRDefault="005F3184" w:rsidP="000B3EB0">
      <w:pPr>
        <w:autoSpaceDE w:val="0"/>
        <w:autoSpaceDN w:val="0"/>
        <w:adjustRightInd w:val="0"/>
        <w:spacing w:before="240" w:after="120"/>
        <w:jc w:val="center"/>
        <w:rPr>
          <w:rFonts w:ascii="Arial" w:eastAsia="Calibri" w:hAnsi="Arial" w:cs="Arial"/>
          <w:b/>
          <w:spacing w:val="-1"/>
          <w:sz w:val="12"/>
          <w:szCs w:val="12"/>
        </w:rPr>
      </w:pPr>
    </w:p>
    <w:p w14:paraId="22AAF70E" w14:textId="77777777" w:rsidR="005F3184" w:rsidRDefault="005F3184" w:rsidP="000B3EB0">
      <w:pPr>
        <w:autoSpaceDE w:val="0"/>
        <w:autoSpaceDN w:val="0"/>
        <w:adjustRightInd w:val="0"/>
        <w:spacing w:before="240" w:after="120"/>
        <w:jc w:val="center"/>
        <w:rPr>
          <w:rFonts w:ascii="Arial" w:eastAsia="Calibri" w:hAnsi="Arial" w:cs="Arial"/>
          <w:b/>
          <w:spacing w:val="-1"/>
          <w:sz w:val="12"/>
          <w:szCs w:val="12"/>
        </w:rPr>
      </w:pPr>
    </w:p>
    <w:tbl>
      <w:tblPr>
        <w:tblW w:w="12395" w:type="dxa"/>
        <w:tblInd w:w="496" w:type="dxa"/>
        <w:tblCellMar>
          <w:left w:w="70" w:type="dxa"/>
          <w:right w:w="70" w:type="dxa"/>
        </w:tblCellMar>
        <w:tblLook w:val="04A0" w:firstRow="1" w:lastRow="0" w:firstColumn="1" w:lastColumn="0" w:noHBand="0" w:noVBand="1"/>
      </w:tblPr>
      <w:tblGrid>
        <w:gridCol w:w="5849"/>
        <w:gridCol w:w="280"/>
        <w:gridCol w:w="417"/>
        <w:gridCol w:w="5849"/>
      </w:tblGrid>
      <w:tr w:rsidR="00BF3AC8" w:rsidRPr="00146B9E" w14:paraId="775D3796" w14:textId="77777777" w:rsidTr="00E50749">
        <w:trPr>
          <w:trHeight w:val="572"/>
        </w:trPr>
        <w:tc>
          <w:tcPr>
            <w:tcW w:w="5849" w:type="dxa"/>
            <w:tcBorders>
              <w:top w:val="nil"/>
              <w:left w:val="nil"/>
              <w:right w:val="nil"/>
            </w:tcBorders>
            <w:shd w:val="clear" w:color="000000" w:fill="FFFFFF"/>
            <w:noWrap/>
            <w:vAlign w:val="bottom"/>
          </w:tcPr>
          <w:p w14:paraId="1C4C7B5B" w14:textId="77777777" w:rsidR="00F805D9" w:rsidRPr="00146B9E" w:rsidRDefault="00F805D9" w:rsidP="007A7919">
            <w:pPr>
              <w:jc w:val="center"/>
              <w:rPr>
                <w:rFonts w:ascii="Arial" w:hAnsi="Arial" w:cs="Arial"/>
                <w:sz w:val="12"/>
                <w:szCs w:val="12"/>
              </w:rPr>
            </w:pPr>
          </w:p>
        </w:tc>
        <w:tc>
          <w:tcPr>
            <w:tcW w:w="280" w:type="dxa"/>
            <w:tcBorders>
              <w:top w:val="nil"/>
              <w:left w:val="nil"/>
              <w:bottom w:val="nil"/>
              <w:right w:val="nil"/>
            </w:tcBorders>
            <w:shd w:val="clear" w:color="000000" w:fill="FFFFFF"/>
            <w:noWrap/>
            <w:vAlign w:val="bottom"/>
          </w:tcPr>
          <w:p w14:paraId="3D25089B" w14:textId="77777777" w:rsidR="00BF3AC8" w:rsidRPr="00146B9E" w:rsidRDefault="00BF3AC8" w:rsidP="007A7919">
            <w:pPr>
              <w:rPr>
                <w:rFonts w:ascii="Arial" w:hAnsi="Arial" w:cs="Arial"/>
                <w:color w:val="000000"/>
                <w:sz w:val="12"/>
                <w:szCs w:val="12"/>
              </w:rPr>
            </w:pPr>
          </w:p>
        </w:tc>
        <w:tc>
          <w:tcPr>
            <w:tcW w:w="417" w:type="dxa"/>
            <w:tcBorders>
              <w:top w:val="nil"/>
              <w:left w:val="nil"/>
              <w:bottom w:val="nil"/>
              <w:right w:val="nil"/>
            </w:tcBorders>
            <w:shd w:val="clear" w:color="000000" w:fill="FFFFFF"/>
            <w:noWrap/>
            <w:vAlign w:val="bottom"/>
          </w:tcPr>
          <w:p w14:paraId="50C80523" w14:textId="77777777" w:rsidR="00BF3AC8" w:rsidRPr="00146B9E" w:rsidRDefault="00BF3AC8" w:rsidP="007A7919">
            <w:pPr>
              <w:rPr>
                <w:rFonts w:ascii="Arial" w:hAnsi="Arial" w:cs="Arial"/>
                <w:color w:val="000000"/>
                <w:sz w:val="12"/>
                <w:szCs w:val="12"/>
              </w:rPr>
            </w:pPr>
          </w:p>
        </w:tc>
        <w:tc>
          <w:tcPr>
            <w:tcW w:w="5849" w:type="dxa"/>
            <w:tcBorders>
              <w:top w:val="nil"/>
              <w:left w:val="nil"/>
              <w:bottom w:val="single" w:sz="4" w:space="0" w:color="auto"/>
              <w:right w:val="nil"/>
            </w:tcBorders>
            <w:shd w:val="clear" w:color="000000" w:fill="FFFFFF"/>
            <w:noWrap/>
            <w:vAlign w:val="center"/>
            <w:hideMark/>
          </w:tcPr>
          <w:p w14:paraId="2479FFF6" w14:textId="77777777" w:rsidR="00BF3AC8" w:rsidRPr="00146B9E" w:rsidRDefault="00BF3AC8" w:rsidP="007A7919">
            <w:pPr>
              <w:jc w:val="center"/>
              <w:rPr>
                <w:rFonts w:ascii="Arial" w:hAnsi="Arial" w:cs="Arial"/>
                <w:sz w:val="12"/>
                <w:szCs w:val="12"/>
              </w:rPr>
            </w:pPr>
          </w:p>
        </w:tc>
      </w:tr>
      <w:tr w:rsidR="00BF3AC8" w:rsidRPr="00D96E86" w14:paraId="0980A560" w14:textId="77777777" w:rsidTr="00E50749">
        <w:trPr>
          <w:trHeight w:val="344"/>
        </w:trPr>
        <w:tc>
          <w:tcPr>
            <w:tcW w:w="5849" w:type="dxa"/>
            <w:tcBorders>
              <w:left w:val="nil"/>
              <w:bottom w:val="nil"/>
              <w:right w:val="nil"/>
            </w:tcBorders>
            <w:shd w:val="clear" w:color="000000" w:fill="FFFFFF"/>
            <w:noWrap/>
            <w:vAlign w:val="bottom"/>
          </w:tcPr>
          <w:p w14:paraId="4E2A70AC" w14:textId="3664AB28" w:rsidR="00BF3AC8" w:rsidRPr="00D96E86" w:rsidRDefault="00BF3AC8" w:rsidP="007A7919">
            <w:pPr>
              <w:jc w:val="center"/>
              <w:rPr>
                <w:rFonts w:ascii="Arial" w:hAnsi="Arial" w:cs="Arial"/>
                <w:color w:val="000000"/>
                <w:sz w:val="14"/>
                <w:szCs w:val="14"/>
              </w:rPr>
            </w:pPr>
          </w:p>
        </w:tc>
        <w:tc>
          <w:tcPr>
            <w:tcW w:w="280" w:type="dxa"/>
            <w:tcBorders>
              <w:top w:val="nil"/>
              <w:left w:val="nil"/>
              <w:bottom w:val="nil"/>
              <w:right w:val="nil"/>
            </w:tcBorders>
            <w:shd w:val="clear" w:color="000000" w:fill="FFFFFF"/>
            <w:noWrap/>
            <w:vAlign w:val="bottom"/>
          </w:tcPr>
          <w:p w14:paraId="4D316800" w14:textId="77777777" w:rsidR="00BF3AC8" w:rsidRPr="00D96E86" w:rsidRDefault="00BF3AC8" w:rsidP="007A7919">
            <w:pPr>
              <w:rPr>
                <w:rFonts w:ascii="Arial" w:hAnsi="Arial" w:cs="Arial"/>
                <w:color w:val="000000"/>
                <w:sz w:val="14"/>
                <w:szCs w:val="14"/>
              </w:rPr>
            </w:pPr>
          </w:p>
        </w:tc>
        <w:tc>
          <w:tcPr>
            <w:tcW w:w="417" w:type="dxa"/>
            <w:tcBorders>
              <w:top w:val="nil"/>
              <w:left w:val="nil"/>
              <w:bottom w:val="nil"/>
              <w:right w:val="nil"/>
            </w:tcBorders>
            <w:shd w:val="clear" w:color="000000" w:fill="FFFFFF"/>
            <w:noWrap/>
            <w:vAlign w:val="bottom"/>
          </w:tcPr>
          <w:p w14:paraId="7B6FA8F4" w14:textId="77777777" w:rsidR="00BF3AC8" w:rsidRPr="00D96E86" w:rsidRDefault="00BF3AC8" w:rsidP="007A7919">
            <w:pPr>
              <w:rPr>
                <w:rFonts w:ascii="Arial" w:hAnsi="Arial" w:cs="Arial"/>
                <w:color w:val="000000"/>
                <w:sz w:val="14"/>
                <w:szCs w:val="14"/>
              </w:rPr>
            </w:pPr>
          </w:p>
        </w:tc>
        <w:tc>
          <w:tcPr>
            <w:tcW w:w="5849" w:type="dxa"/>
            <w:tcBorders>
              <w:top w:val="single" w:sz="4" w:space="0" w:color="auto"/>
              <w:left w:val="nil"/>
              <w:bottom w:val="nil"/>
              <w:right w:val="nil"/>
            </w:tcBorders>
            <w:shd w:val="clear" w:color="000000" w:fill="FFFFFF"/>
            <w:noWrap/>
            <w:vAlign w:val="bottom"/>
            <w:hideMark/>
          </w:tcPr>
          <w:p w14:paraId="05B19A7F" w14:textId="371C8FC3" w:rsidR="00BF3AC8" w:rsidRPr="00E50749" w:rsidRDefault="00E50749" w:rsidP="007A7919">
            <w:pPr>
              <w:jc w:val="center"/>
              <w:rPr>
                <w:rFonts w:ascii="Arial" w:hAnsi="Arial" w:cs="Arial"/>
                <w:b/>
                <w:color w:val="000000"/>
                <w:sz w:val="14"/>
                <w:szCs w:val="14"/>
              </w:rPr>
            </w:pPr>
            <w:r w:rsidRPr="00E50749">
              <w:rPr>
                <w:rFonts w:ascii="Arial" w:hAnsi="Arial" w:cs="Arial"/>
                <w:b/>
                <w:color w:val="000000"/>
                <w:sz w:val="14"/>
                <w:szCs w:val="14"/>
              </w:rPr>
              <w:t>LIC. MARÍA CABRERA GARCÍA</w:t>
            </w:r>
          </w:p>
        </w:tc>
      </w:tr>
      <w:tr w:rsidR="00BF3AC8" w:rsidRPr="00D96E86" w14:paraId="48468D2D" w14:textId="77777777" w:rsidTr="00E50749">
        <w:trPr>
          <w:trHeight w:val="344"/>
        </w:trPr>
        <w:tc>
          <w:tcPr>
            <w:tcW w:w="5849" w:type="dxa"/>
            <w:tcBorders>
              <w:top w:val="nil"/>
              <w:left w:val="nil"/>
              <w:bottom w:val="nil"/>
              <w:right w:val="nil"/>
            </w:tcBorders>
            <w:shd w:val="clear" w:color="000000" w:fill="FFFFFF"/>
          </w:tcPr>
          <w:p w14:paraId="02EB462D" w14:textId="4F070049" w:rsidR="00BF3AC8" w:rsidRPr="00D96E86" w:rsidRDefault="00BF3AC8" w:rsidP="007A7919">
            <w:pPr>
              <w:jc w:val="center"/>
              <w:rPr>
                <w:rFonts w:ascii="Arial" w:hAnsi="Arial" w:cs="Arial"/>
                <w:sz w:val="14"/>
                <w:szCs w:val="14"/>
              </w:rPr>
            </w:pPr>
          </w:p>
        </w:tc>
        <w:tc>
          <w:tcPr>
            <w:tcW w:w="280" w:type="dxa"/>
            <w:tcBorders>
              <w:top w:val="nil"/>
              <w:left w:val="nil"/>
              <w:bottom w:val="nil"/>
              <w:right w:val="nil"/>
            </w:tcBorders>
            <w:shd w:val="clear" w:color="000000" w:fill="FFFFFF"/>
            <w:noWrap/>
            <w:vAlign w:val="bottom"/>
          </w:tcPr>
          <w:p w14:paraId="16EFD15D" w14:textId="77777777" w:rsidR="00BF3AC8" w:rsidRPr="00D96E86" w:rsidRDefault="00BF3AC8" w:rsidP="007A7919">
            <w:pPr>
              <w:rPr>
                <w:rFonts w:ascii="Arial" w:hAnsi="Arial" w:cs="Arial"/>
                <w:color w:val="000000"/>
                <w:sz w:val="14"/>
                <w:szCs w:val="14"/>
              </w:rPr>
            </w:pPr>
          </w:p>
        </w:tc>
        <w:tc>
          <w:tcPr>
            <w:tcW w:w="417" w:type="dxa"/>
            <w:tcBorders>
              <w:top w:val="nil"/>
              <w:left w:val="nil"/>
              <w:bottom w:val="nil"/>
              <w:right w:val="nil"/>
            </w:tcBorders>
            <w:shd w:val="clear" w:color="000000" w:fill="FFFFFF"/>
            <w:noWrap/>
            <w:vAlign w:val="bottom"/>
          </w:tcPr>
          <w:p w14:paraId="093FAC4A" w14:textId="77777777" w:rsidR="00BF3AC8" w:rsidRPr="00D96E86" w:rsidRDefault="00BF3AC8" w:rsidP="007A7919">
            <w:pPr>
              <w:rPr>
                <w:rFonts w:ascii="Arial" w:hAnsi="Arial" w:cs="Arial"/>
                <w:color w:val="000000"/>
                <w:sz w:val="14"/>
                <w:szCs w:val="14"/>
              </w:rPr>
            </w:pPr>
          </w:p>
        </w:tc>
        <w:tc>
          <w:tcPr>
            <w:tcW w:w="5849" w:type="dxa"/>
            <w:tcBorders>
              <w:top w:val="nil"/>
              <w:left w:val="nil"/>
              <w:bottom w:val="nil"/>
              <w:right w:val="nil"/>
            </w:tcBorders>
            <w:shd w:val="clear" w:color="000000" w:fill="FFFFFF"/>
            <w:hideMark/>
          </w:tcPr>
          <w:p w14:paraId="6AC152A5" w14:textId="77777777" w:rsidR="00BF3AC8" w:rsidRPr="00E50749" w:rsidRDefault="00BF3AC8" w:rsidP="007A7919">
            <w:pPr>
              <w:jc w:val="center"/>
              <w:rPr>
                <w:rFonts w:ascii="Arial" w:hAnsi="Arial" w:cs="Arial"/>
                <w:b/>
                <w:sz w:val="14"/>
                <w:szCs w:val="14"/>
              </w:rPr>
            </w:pPr>
          </w:p>
          <w:p w14:paraId="158C73E3" w14:textId="14B6D42B" w:rsidR="00BF3AC8" w:rsidRPr="00E50749" w:rsidRDefault="00E50749" w:rsidP="007A7919">
            <w:pPr>
              <w:jc w:val="center"/>
              <w:rPr>
                <w:rFonts w:ascii="Arial" w:hAnsi="Arial" w:cs="Arial"/>
                <w:b/>
                <w:sz w:val="14"/>
                <w:szCs w:val="14"/>
              </w:rPr>
            </w:pPr>
            <w:r>
              <w:rPr>
                <w:rFonts w:ascii="Arial" w:hAnsi="Arial" w:cs="Arial"/>
                <w:b/>
                <w:sz w:val="14"/>
                <w:szCs w:val="14"/>
              </w:rPr>
              <w:t>DIRECTORA DEL FIPROE</w:t>
            </w:r>
          </w:p>
        </w:tc>
      </w:tr>
    </w:tbl>
    <w:p w14:paraId="55A2DCA6" w14:textId="77777777" w:rsidR="00F279D8" w:rsidRDefault="00BF3AC8" w:rsidP="000B3EB0">
      <w:pPr>
        <w:pStyle w:val="Textoindependiente"/>
        <w:ind w:left="709"/>
        <w:jc w:val="left"/>
        <w:rPr>
          <w:rFonts w:cs="Arial"/>
          <w:sz w:val="14"/>
          <w:szCs w:val="14"/>
        </w:rPr>
      </w:pPr>
      <w:r w:rsidRPr="00D96E86">
        <w:rPr>
          <w:rFonts w:cs="Arial"/>
          <w:sz w:val="14"/>
          <w:szCs w:val="14"/>
        </w:rPr>
        <w:t>Bajo protesta de decir verdad declaramos que los estados financieros y sus notas, son razonablemente correctos y son responsabilidad del emisor”.</w:t>
      </w:r>
    </w:p>
    <w:sectPr w:rsidR="00F279D8" w:rsidSect="000950A6">
      <w:headerReference w:type="even" r:id="rId17"/>
      <w:headerReference w:type="default" r:id="rId18"/>
      <w:footerReference w:type="even" r:id="rId19"/>
      <w:footerReference w:type="default" r:id="rId20"/>
      <w:type w:val="continuous"/>
      <w:pgSz w:w="15840" w:h="12240" w:orient="landscape" w:code="1"/>
      <w:pgMar w:top="1701" w:right="1418" w:bottom="1134" w:left="1134" w:header="851" w:footer="567"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533F8" w14:textId="77777777" w:rsidR="00627989" w:rsidRDefault="00627989">
      <w:r>
        <w:separator/>
      </w:r>
    </w:p>
  </w:endnote>
  <w:endnote w:type="continuationSeparator" w:id="0">
    <w:p w14:paraId="44D7D2FB" w14:textId="77777777" w:rsidR="00627989" w:rsidRDefault="0062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altName w:val="Century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39BD" w14:textId="025B004A" w:rsidR="001E318A" w:rsidRDefault="001E318A" w:rsidP="00813029">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60288" behindDoc="0" locked="0" layoutInCell="1" allowOverlap="1" wp14:anchorId="547158A2" wp14:editId="59E00635">
              <wp:simplePos x="0" y="0"/>
              <wp:positionH relativeFrom="page">
                <wp:posOffset>727075</wp:posOffset>
              </wp:positionH>
              <wp:positionV relativeFrom="page">
                <wp:posOffset>6961505</wp:posOffset>
              </wp:positionV>
              <wp:extent cx="8442325" cy="45085"/>
              <wp:effectExtent l="0" t="0" r="0" b="0"/>
              <wp:wrapSquare wrapText="bothSides"/>
              <wp:docPr id="153832952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9648D" id="Rectángulo 2" o:spid="_x0000_s1026" style="position:absolute;margin-left:57.25pt;margin-top:548.15pt;width:664.75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" fillcolor="#a5a5a5" strokecolor="#787878" strokeweight="1pt">
              <v:path arrowok="t"/>
              <w10:wrap type="square" anchorx="page" anchory="page"/>
            </v:rect>
          </w:pict>
        </mc:Fallback>
      </mc:AlternateContent>
    </w:r>
  </w:p>
  <w:p w14:paraId="5D0BFE92" w14:textId="77777777" w:rsidR="001E318A" w:rsidRPr="00CF00D0" w:rsidRDefault="001E318A" w:rsidP="00813029">
    <w:pPr>
      <w:pStyle w:val="Textoindependiente3"/>
      <w:tabs>
        <w:tab w:val="right" w:pos="13288"/>
      </w:tabs>
      <w:rPr>
        <w:rFonts w:ascii="Avenir LT Std 45 Book" w:hAnsi="Avenir LT Std 45 Book" w:cs="Arial"/>
        <w:color w:val="808080"/>
        <w:szCs w:val="20"/>
      </w:rPr>
    </w:pP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875EA4">
      <w:rPr>
        <w:rFonts w:ascii="Avenir LT Std 45 Book" w:hAnsi="Avenir LT Std 45 Book" w:cs="Arial"/>
        <w:noProof/>
        <w:color w:val="808080"/>
        <w:szCs w:val="20"/>
      </w:rPr>
      <w:t>18</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fldSimple w:instr=" NUMPAGES   \* MERGEFORMAT ">
      <w:r w:rsidR="008D6B18" w:rsidRPr="008D6B18">
        <w:rPr>
          <w:rFonts w:ascii="Avenir LT Std 45 Book" w:hAnsi="Avenir LT Std 45 Book" w:cs="Arial"/>
          <w:noProof/>
          <w:color w:val="808080"/>
          <w:szCs w:val="20"/>
        </w:rPr>
        <w:t>19</w:t>
      </w:r>
    </w:fldSimple>
  </w:p>
  <w:p w14:paraId="30320AFF" w14:textId="77777777" w:rsidR="001E318A" w:rsidRPr="00813029" w:rsidRDefault="001E318A" w:rsidP="008130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E31C6" w14:textId="1205D085" w:rsidR="001E318A" w:rsidRPr="00CF00D0" w:rsidRDefault="001E318A" w:rsidP="00813029">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57216" behindDoc="0" locked="0" layoutInCell="1" allowOverlap="1" wp14:anchorId="1B622EB9" wp14:editId="67F08AB3">
              <wp:simplePos x="0" y="0"/>
              <wp:positionH relativeFrom="margin">
                <wp:posOffset>-18415</wp:posOffset>
              </wp:positionH>
              <wp:positionV relativeFrom="page">
                <wp:posOffset>7108190</wp:posOffset>
              </wp:positionV>
              <wp:extent cx="8442325" cy="45085"/>
              <wp:effectExtent l="0" t="0" r="0" b="0"/>
              <wp:wrapSquare wrapText="bothSides"/>
              <wp:docPr id="19138082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AE398" id="Rectángulo 1" o:spid="_x0000_s1026" style="position:absolute;margin-left:-1.45pt;margin-top:559.7pt;width:664.75pt;height:3.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" fillcolor="#a5a5a5" strokecolor="#787878" strokeweight="1pt">
              <v:path arrowok="t"/>
              <w10:wrap type="square" anchorx="margin" anchory="page"/>
            </v:rect>
          </w:pict>
        </mc:Fallback>
      </mc:AlternateConten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875EA4">
      <w:rPr>
        <w:rFonts w:ascii="Avenir LT Std 45 Book" w:hAnsi="Avenir LT Std 45 Book" w:cs="Arial"/>
        <w:noProof/>
        <w:color w:val="808080"/>
        <w:szCs w:val="20"/>
      </w:rPr>
      <w:t>19</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fldSimple w:instr=" NUMPAGES   \* MERGEFORMAT ">
      <w:r w:rsidR="008D6B18" w:rsidRPr="008D6B18">
        <w:rPr>
          <w:rFonts w:ascii="Avenir LT Std 45 Book" w:hAnsi="Avenir LT Std 45 Book" w:cs="Arial"/>
          <w:noProof/>
          <w:color w:val="808080"/>
          <w:szCs w:val="20"/>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AB048" w14:textId="77777777" w:rsidR="00627989" w:rsidRDefault="00627989">
      <w:r>
        <w:separator/>
      </w:r>
    </w:p>
  </w:footnote>
  <w:footnote w:type="continuationSeparator" w:id="0">
    <w:p w14:paraId="14C1DD35" w14:textId="77777777" w:rsidR="00627989" w:rsidRDefault="00627989">
      <w:r>
        <w:continuationSeparator/>
      </w:r>
    </w:p>
  </w:footnote>
  <w:footnote w:id="1">
    <w:p w14:paraId="20A729F4" w14:textId="77777777" w:rsidR="001E318A" w:rsidRPr="000008C2" w:rsidRDefault="001E318A">
      <w:pPr>
        <w:pStyle w:val="Textonotapie"/>
        <w:rPr>
          <w:rFonts w:ascii="Arial" w:hAnsi="Arial" w:cs="Arial"/>
        </w:rPr>
      </w:pPr>
      <w:r w:rsidRPr="000008C2">
        <w:rPr>
          <w:rStyle w:val="Refdenotaalpie"/>
          <w:rFonts w:ascii="Arial" w:hAnsi="Arial" w:cs="Arial"/>
          <w:sz w:val="12"/>
        </w:rPr>
        <w:footnoteRef/>
      </w:r>
      <w:r w:rsidRPr="000008C2">
        <w:rPr>
          <w:rFonts w:ascii="Arial" w:hAnsi="Arial" w:cs="Arial"/>
          <w:sz w:val="12"/>
        </w:rPr>
        <w:t xml:space="preserve"> Con respecto a la información de la deuda pública, ésta se incluye en el informe de deuda pública en la nota 11 “información sobre la Deuda y el Reporte Analítico de la Deuda” de las notas de Gestión Administrativa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5D48" w14:textId="24D53C6E" w:rsidR="001E318A" w:rsidRPr="002809DB" w:rsidRDefault="001E318A" w:rsidP="00157111">
    <w:pPr>
      <w:jc w:val="center"/>
      <w:rPr>
        <w:rFonts w:ascii="Soberana Sans Light" w:hAnsi="Soberana Sans Light"/>
        <w:b/>
        <w:sz w:val="20"/>
        <w:szCs w:val="20"/>
      </w:rPr>
    </w:pPr>
    <w:r>
      <w:rPr>
        <w:noProof/>
      </w:rPr>
      <mc:AlternateContent>
        <mc:Choice Requires="wps">
          <w:drawing>
            <wp:anchor distT="0" distB="0" distL="114300" distR="114300" simplePos="0" relativeHeight="251659264" behindDoc="0" locked="0" layoutInCell="1" allowOverlap="1" wp14:anchorId="1C2749AD" wp14:editId="7D1B8BF5">
              <wp:simplePos x="0" y="0"/>
              <wp:positionH relativeFrom="margin">
                <wp:posOffset>6511925</wp:posOffset>
              </wp:positionH>
              <wp:positionV relativeFrom="paragraph">
                <wp:posOffset>-142875</wp:posOffset>
              </wp:positionV>
              <wp:extent cx="1940560" cy="422910"/>
              <wp:effectExtent l="0" t="0" r="0" b="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91AAB" w14:textId="0FD36A47" w:rsidR="001E318A" w:rsidRPr="00CF00D0" w:rsidRDefault="001E318A"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512.75pt;margin-top:-11.25pt;width:152.8pt;height:3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" stroked="f">
              <v:textbox>
                <w:txbxContent>
                  <w:p w14:paraId="71E91AAB" w14:textId="0FD36A47" w:rsidR="00916B29" w:rsidRPr="00CF00D0" w:rsidRDefault="00916B29"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2024</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2A424312" wp14:editId="42CA3253">
              <wp:simplePos x="0" y="0"/>
              <wp:positionH relativeFrom="margin">
                <wp:align>left</wp:align>
              </wp:positionH>
              <wp:positionV relativeFrom="paragraph">
                <wp:posOffset>268605</wp:posOffset>
              </wp:positionV>
              <wp:extent cx="8442960" cy="45720"/>
              <wp:effectExtent l="0" t="0" r="0" b="0"/>
              <wp:wrapNone/>
              <wp:docPr id="8381958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482490" id="Rectángulo 4" o:spid="_x0000_s1026" style="position:absolute;margin-left:0;margin-top:21.15pt;width:664.8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" fillcolor="#a5a5a5" strokecolor="#787878" strokeweight="1pt">
              <v:path arrowok="t"/>
              <w10:wrap anchorx="margin"/>
            </v:rect>
          </w:pict>
        </mc:Fallback>
      </mc:AlternateContent>
    </w:r>
    <w:r>
      <w:rPr>
        <w:rFonts w:ascii="Soberana Sans Light" w:hAnsi="Soberana Sans Light"/>
        <w:b/>
        <w:sz w:val="20"/>
        <w:szCs w:val="20"/>
      </w:rPr>
      <w:t>FIDEICOMISO PROMOTOR DEL EMPLEO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37E40" w14:textId="259C43AD" w:rsidR="001E318A" w:rsidRPr="00CF00D0" w:rsidRDefault="001E318A" w:rsidP="00823211">
    <w:pPr>
      <w:jc w:val="center"/>
      <w:rPr>
        <w:rFonts w:ascii="Avenir LT Std 45 Book" w:hAnsi="Avenir LT Std 45 Book"/>
        <w:b/>
        <w:color w:val="808080"/>
        <w:sz w:val="20"/>
        <w:szCs w:val="20"/>
      </w:rPr>
    </w:pPr>
    <w:r>
      <w:rPr>
        <w:noProof/>
      </w:rPr>
      <mc:AlternateContent>
        <mc:Choice Requires="wps">
          <w:drawing>
            <wp:anchor distT="0" distB="0" distL="114300" distR="114300" simplePos="0" relativeHeight="251656192" behindDoc="0" locked="0" layoutInCell="1" allowOverlap="1" wp14:anchorId="4B13DF7B" wp14:editId="15958F04">
              <wp:simplePos x="0" y="0"/>
              <wp:positionH relativeFrom="margin">
                <wp:posOffset>-19050</wp:posOffset>
              </wp:positionH>
              <wp:positionV relativeFrom="paragraph">
                <wp:posOffset>205740</wp:posOffset>
              </wp:positionV>
              <wp:extent cx="8442960" cy="45720"/>
              <wp:effectExtent l="0" t="0" r="0" b="0"/>
              <wp:wrapNone/>
              <wp:docPr id="29610125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B32B3" id="Rectángulo 3" o:spid="_x0000_s1026" style="position:absolute;margin-left:-1.5pt;margin-top:16.2pt;width:664.8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" fillcolor="#a5a5a5" strokecolor="#787878" strokeweight="1pt">
              <v:path arrowok="t"/>
              <w10:wrap anchorx="margin"/>
            </v:rect>
          </w:pict>
        </mc:Fallback>
      </mc:AlternateContent>
    </w:r>
    <w:r>
      <w:rPr>
        <w:rFonts w:ascii="Avenir LT Std 45 Book" w:hAnsi="Avenir LT Std 45 Book"/>
        <w:b/>
        <w:color w:val="808080"/>
        <w:sz w:val="20"/>
        <w:szCs w:val="20"/>
      </w:rPr>
      <w:t>FIDEICOMISO PROMOTOR DEL EMPLEO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5E33"/>
    <w:multiLevelType w:val="hybridMultilevel"/>
    <w:tmpl w:val="C9704AC2"/>
    <w:lvl w:ilvl="0" w:tplc="BC98A3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2">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3">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4">
    <w:nsid w:val="0AFD3884"/>
    <w:multiLevelType w:val="hybridMultilevel"/>
    <w:tmpl w:val="568A5EFA"/>
    <w:lvl w:ilvl="0" w:tplc="BDF01A38">
      <w:start w:val="1"/>
      <w:numFmt w:val="upperRoman"/>
      <w:lvlText w:val="%1)"/>
      <w:lvlJc w:val="left"/>
      <w:pPr>
        <w:ind w:left="3240" w:hanging="72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5">
    <w:nsid w:val="0EBC78DB"/>
    <w:multiLevelType w:val="hybridMultilevel"/>
    <w:tmpl w:val="1D3CD7EE"/>
    <w:lvl w:ilvl="0" w:tplc="843ECCD6">
      <w:start w:val="1"/>
      <w:numFmt w:val="decimal"/>
      <w:lvlText w:val="%1."/>
      <w:lvlJc w:val="left"/>
      <w:pPr>
        <w:ind w:left="720" w:hanging="360"/>
      </w:pPr>
      <w:rPr>
        <w:rFonts w:hint="default"/>
        <w:b/>
      </w:rPr>
    </w:lvl>
    <w:lvl w:ilvl="1" w:tplc="3296F400">
      <w:start w:val="1"/>
      <w:numFmt w:val="lowerLetter"/>
      <w:lvlText w:val="%2)"/>
      <w:lvlJc w:val="left"/>
      <w:pPr>
        <w:ind w:left="1277"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C41338"/>
    <w:multiLevelType w:val="hybridMultilevel"/>
    <w:tmpl w:val="C7C42F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187F2E"/>
    <w:multiLevelType w:val="hybridMultilevel"/>
    <w:tmpl w:val="0A689952"/>
    <w:lvl w:ilvl="0" w:tplc="843ECCD6">
      <w:start w:val="1"/>
      <w:numFmt w:val="decimal"/>
      <w:lvlText w:val="%1."/>
      <w:lvlJc w:val="left"/>
      <w:pPr>
        <w:ind w:left="720" w:hanging="360"/>
      </w:pPr>
      <w:rPr>
        <w:rFonts w:hint="default"/>
        <w:b/>
      </w:rPr>
    </w:lvl>
    <w:lvl w:ilvl="1" w:tplc="3296F400">
      <w:start w:val="1"/>
      <w:numFmt w:val="lowerLetter"/>
      <w:lvlText w:val="%2)"/>
      <w:lvlJc w:val="left"/>
      <w:pPr>
        <w:ind w:left="71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6756EBD8">
      <w:start w:val="2"/>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1E4DD6"/>
    <w:multiLevelType w:val="hybridMultilevel"/>
    <w:tmpl w:val="C7C42F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23642AE"/>
    <w:multiLevelType w:val="hybridMultilevel"/>
    <w:tmpl w:val="BB289B40"/>
    <w:lvl w:ilvl="0" w:tplc="BDF01A38">
      <w:start w:val="1"/>
      <w:numFmt w:val="upperRoman"/>
      <w:lvlText w:val="%1)"/>
      <w:lvlJc w:val="left"/>
      <w:pPr>
        <w:ind w:left="3240" w:hanging="72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1">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13">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56CC1683"/>
    <w:multiLevelType w:val="hybridMultilevel"/>
    <w:tmpl w:val="BEAED4D8"/>
    <w:lvl w:ilvl="0" w:tplc="3296F400">
      <w:start w:val="1"/>
      <w:numFmt w:val="lowerLetter"/>
      <w:lvlText w:val="%1)"/>
      <w:lvlJc w:val="left"/>
      <w:pPr>
        <w:ind w:left="127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8697663"/>
    <w:multiLevelType w:val="hybridMultilevel"/>
    <w:tmpl w:val="1068D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FD38B2"/>
    <w:multiLevelType w:val="hybridMultilevel"/>
    <w:tmpl w:val="54F6D34C"/>
    <w:lvl w:ilvl="0" w:tplc="B87E6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28F503C"/>
    <w:multiLevelType w:val="hybridMultilevel"/>
    <w:tmpl w:val="54F6D34C"/>
    <w:lvl w:ilvl="0" w:tplc="B87E6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545B6F"/>
    <w:multiLevelType w:val="hybridMultilevel"/>
    <w:tmpl w:val="A90E1F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28257A"/>
    <w:multiLevelType w:val="hybridMultilevel"/>
    <w:tmpl w:val="FF027476"/>
    <w:lvl w:ilvl="0" w:tplc="6024A3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6DEC3816"/>
    <w:multiLevelType w:val="hybridMultilevel"/>
    <w:tmpl w:val="D054C4E0"/>
    <w:lvl w:ilvl="0" w:tplc="7D2C9A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E270FA9"/>
    <w:multiLevelType w:val="hybridMultilevel"/>
    <w:tmpl w:val="BEAED4D8"/>
    <w:lvl w:ilvl="0" w:tplc="3296F400">
      <w:start w:val="1"/>
      <w:numFmt w:val="lowerLetter"/>
      <w:lvlText w:val="%1)"/>
      <w:lvlJc w:val="left"/>
      <w:pPr>
        <w:ind w:left="127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3">
    <w:nsid w:val="7FA94D2F"/>
    <w:multiLevelType w:val="hybridMultilevel"/>
    <w:tmpl w:val="4F4C7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
  </w:num>
  <w:num w:numId="4">
    <w:abstractNumId w:val="13"/>
  </w:num>
  <w:num w:numId="5">
    <w:abstractNumId w:val="9"/>
  </w:num>
  <w:num w:numId="6">
    <w:abstractNumId w:val="2"/>
  </w:num>
  <w:num w:numId="7">
    <w:abstractNumId w:val="3"/>
  </w:num>
  <w:num w:numId="8">
    <w:abstractNumId w:val="23"/>
  </w:num>
  <w:num w:numId="9">
    <w:abstractNumId w:val="11"/>
  </w:num>
  <w:num w:numId="10">
    <w:abstractNumId w:val="16"/>
  </w:num>
  <w:num w:numId="11">
    <w:abstractNumId w:val="5"/>
  </w:num>
  <w:num w:numId="12">
    <w:abstractNumId w:val="15"/>
  </w:num>
  <w:num w:numId="13">
    <w:abstractNumId w:val="8"/>
  </w:num>
  <w:num w:numId="14">
    <w:abstractNumId w:val="19"/>
  </w:num>
  <w:num w:numId="15">
    <w:abstractNumId w:val="6"/>
  </w:num>
  <w:num w:numId="16">
    <w:abstractNumId w:val="7"/>
  </w:num>
  <w:num w:numId="17">
    <w:abstractNumId w:val="14"/>
  </w:num>
  <w:num w:numId="18">
    <w:abstractNumId w:val="21"/>
  </w:num>
  <w:num w:numId="19">
    <w:abstractNumId w:val="18"/>
  </w:num>
  <w:num w:numId="20">
    <w:abstractNumId w:val="17"/>
  </w:num>
  <w:num w:numId="21">
    <w:abstractNumId w:val="10"/>
  </w:num>
  <w:num w:numId="22">
    <w:abstractNumId w:val="4"/>
  </w:num>
  <w:num w:numId="23">
    <w:abstractNumId w:val="0"/>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A2"/>
    <w:rsid w:val="00000166"/>
    <w:rsid w:val="000005A5"/>
    <w:rsid w:val="000008C2"/>
    <w:rsid w:val="000017A6"/>
    <w:rsid w:val="00001BAD"/>
    <w:rsid w:val="000025EF"/>
    <w:rsid w:val="00003379"/>
    <w:rsid w:val="0000365A"/>
    <w:rsid w:val="00003669"/>
    <w:rsid w:val="000046B1"/>
    <w:rsid w:val="00005143"/>
    <w:rsid w:val="0000518F"/>
    <w:rsid w:val="00005BA1"/>
    <w:rsid w:val="00005BBF"/>
    <w:rsid w:val="0000634E"/>
    <w:rsid w:val="000063B0"/>
    <w:rsid w:val="00006680"/>
    <w:rsid w:val="000074C7"/>
    <w:rsid w:val="000102CA"/>
    <w:rsid w:val="0001104C"/>
    <w:rsid w:val="000110F0"/>
    <w:rsid w:val="00011178"/>
    <w:rsid w:val="000114A0"/>
    <w:rsid w:val="000119FE"/>
    <w:rsid w:val="00012DB2"/>
    <w:rsid w:val="00013A22"/>
    <w:rsid w:val="00013D14"/>
    <w:rsid w:val="00016037"/>
    <w:rsid w:val="0001648C"/>
    <w:rsid w:val="00016A7F"/>
    <w:rsid w:val="00017ACD"/>
    <w:rsid w:val="00022B44"/>
    <w:rsid w:val="00024F5E"/>
    <w:rsid w:val="00026019"/>
    <w:rsid w:val="00031A95"/>
    <w:rsid w:val="00032800"/>
    <w:rsid w:val="00032A6E"/>
    <w:rsid w:val="000331A9"/>
    <w:rsid w:val="000337AA"/>
    <w:rsid w:val="000340D1"/>
    <w:rsid w:val="00034AE8"/>
    <w:rsid w:val="00034B7C"/>
    <w:rsid w:val="00035026"/>
    <w:rsid w:val="00035168"/>
    <w:rsid w:val="000352FF"/>
    <w:rsid w:val="00040AA9"/>
    <w:rsid w:val="000412BA"/>
    <w:rsid w:val="0004164E"/>
    <w:rsid w:val="00042E9B"/>
    <w:rsid w:val="0004320B"/>
    <w:rsid w:val="00043FBF"/>
    <w:rsid w:val="0004490E"/>
    <w:rsid w:val="00045148"/>
    <w:rsid w:val="0005105A"/>
    <w:rsid w:val="00051D4E"/>
    <w:rsid w:val="000542EF"/>
    <w:rsid w:val="0005458A"/>
    <w:rsid w:val="0005499C"/>
    <w:rsid w:val="000553AE"/>
    <w:rsid w:val="000556E2"/>
    <w:rsid w:val="000556E4"/>
    <w:rsid w:val="00056302"/>
    <w:rsid w:val="0005667D"/>
    <w:rsid w:val="000568F0"/>
    <w:rsid w:val="00060302"/>
    <w:rsid w:val="000614D1"/>
    <w:rsid w:val="0006152C"/>
    <w:rsid w:val="000615B3"/>
    <w:rsid w:val="00061890"/>
    <w:rsid w:val="00061C12"/>
    <w:rsid w:val="00061CB6"/>
    <w:rsid w:val="0006209A"/>
    <w:rsid w:val="0006273F"/>
    <w:rsid w:val="00063DF1"/>
    <w:rsid w:val="00063EA6"/>
    <w:rsid w:val="0006463E"/>
    <w:rsid w:val="00064969"/>
    <w:rsid w:val="0006529B"/>
    <w:rsid w:val="0006650E"/>
    <w:rsid w:val="00067371"/>
    <w:rsid w:val="000674A8"/>
    <w:rsid w:val="00071233"/>
    <w:rsid w:val="00072CB2"/>
    <w:rsid w:val="00072E8E"/>
    <w:rsid w:val="00072F8B"/>
    <w:rsid w:val="00074B74"/>
    <w:rsid w:val="00075E8D"/>
    <w:rsid w:val="00077015"/>
    <w:rsid w:val="0007770A"/>
    <w:rsid w:val="00077BF0"/>
    <w:rsid w:val="00080095"/>
    <w:rsid w:val="00080148"/>
    <w:rsid w:val="00080A73"/>
    <w:rsid w:val="00082348"/>
    <w:rsid w:val="00083079"/>
    <w:rsid w:val="0008362C"/>
    <w:rsid w:val="000840A2"/>
    <w:rsid w:val="0008759F"/>
    <w:rsid w:val="00087BB4"/>
    <w:rsid w:val="0009018E"/>
    <w:rsid w:val="00090333"/>
    <w:rsid w:val="00090DE7"/>
    <w:rsid w:val="00091AD4"/>
    <w:rsid w:val="00091D44"/>
    <w:rsid w:val="000927AA"/>
    <w:rsid w:val="00092DB3"/>
    <w:rsid w:val="000950A6"/>
    <w:rsid w:val="000956E2"/>
    <w:rsid w:val="000961D3"/>
    <w:rsid w:val="00097DDA"/>
    <w:rsid w:val="000A04D9"/>
    <w:rsid w:val="000A0712"/>
    <w:rsid w:val="000A073E"/>
    <w:rsid w:val="000A0A4C"/>
    <w:rsid w:val="000A1608"/>
    <w:rsid w:val="000A1CD9"/>
    <w:rsid w:val="000A204D"/>
    <w:rsid w:val="000A2512"/>
    <w:rsid w:val="000A343D"/>
    <w:rsid w:val="000A39DC"/>
    <w:rsid w:val="000A4427"/>
    <w:rsid w:val="000A5C54"/>
    <w:rsid w:val="000A66A2"/>
    <w:rsid w:val="000A6EDA"/>
    <w:rsid w:val="000B09F9"/>
    <w:rsid w:val="000B0AAA"/>
    <w:rsid w:val="000B15B5"/>
    <w:rsid w:val="000B1F28"/>
    <w:rsid w:val="000B2E80"/>
    <w:rsid w:val="000B317F"/>
    <w:rsid w:val="000B3EB0"/>
    <w:rsid w:val="000B402C"/>
    <w:rsid w:val="000B4AC6"/>
    <w:rsid w:val="000B5B5B"/>
    <w:rsid w:val="000B6CF1"/>
    <w:rsid w:val="000B78FA"/>
    <w:rsid w:val="000C00FF"/>
    <w:rsid w:val="000C0C81"/>
    <w:rsid w:val="000C137A"/>
    <w:rsid w:val="000C1E02"/>
    <w:rsid w:val="000C3A51"/>
    <w:rsid w:val="000C472B"/>
    <w:rsid w:val="000C4E14"/>
    <w:rsid w:val="000C634E"/>
    <w:rsid w:val="000C65BA"/>
    <w:rsid w:val="000C69D3"/>
    <w:rsid w:val="000C6B30"/>
    <w:rsid w:val="000C7285"/>
    <w:rsid w:val="000C76C7"/>
    <w:rsid w:val="000C785E"/>
    <w:rsid w:val="000D0770"/>
    <w:rsid w:val="000D165C"/>
    <w:rsid w:val="000D1C10"/>
    <w:rsid w:val="000D2489"/>
    <w:rsid w:val="000D2B07"/>
    <w:rsid w:val="000D2B10"/>
    <w:rsid w:val="000D2C12"/>
    <w:rsid w:val="000D4CA4"/>
    <w:rsid w:val="000D6790"/>
    <w:rsid w:val="000D6A6C"/>
    <w:rsid w:val="000E08A8"/>
    <w:rsid w:val="000E0E94"/>
    <w:rsid w:val="000E0FF7"/>
    <w:rsid w:val="000E14A3"/>
    <w:rsid w:val="000E15DF"/>
    <w:rsid w:val="000E1D53"/>
    <w:rsid w:val="000E2BF9"/>
    <w:rsid w:val="000E381F"/>
    <w:rsid w:val="000E4D88"/>
    <w:rsid w:val="000E4FAF"/>
    <w:rsid w:val="000E546D"/>
    <w:rsid w:val="000E7324"/>
    <w:rsid w:val="000E78BD"/>
    <w:rsid w:val="000F0C82"/>
    <w:rsid w:val="000F12DA"/>
    <w:rsid w:val="000F165B"/>
    <w:rsid w:val="000F17A5"/>
    <w:rsid w:val="000F1E7E"/>
    <w:rsid w:val="000F23FF"/>
    <w:rsid w:val="000F2A98"/>
    <w:rsid w:val="000F32D7"/>
    <w:rsid w:val="000F35D5"/>
    <w:rsid w:val="000F44F2"/>
    <w:rsid w:val="000F4825"/>
    <w:rsid w:val="000F55B0"/>
    <w:rsid w:val="000F6520"/>
    <w:rsid w:val="000F72A0"/>
    <w:rsid w:val="000F74C6"/>
    <w:rsid w:val="000F79B7"/>
    <w:rsid w:val="001000AE"/>
    <w:rsid w:val="001006E0"/>
    <w:rsid w:val="00100F98"/>
    <w:rsid w:val="00101314"/>
    <w:rsid w:val="00101978"/>
    <w:rsid w:val="0010237C"/>
    <w:rsid w:val="001027EA"/>
    <w:rsid w:val="00102FF2"/>
    <w:rsid w:val="00103821"/>
    <w:rsid w:val="001039F0"/>
    <w:rsid w:val="001042D7"/>
    <w:rsid w:val="001045F8"/>
    <w:rsid w:val="0010523D"/>
    <w:rsid w:val="001059EB"/>
    <w:rsid w:val="001060A0"/>
    <w:rsid w:val="00106404"/>
    <w:rsid w:val="001064F1"/>
    <w:rsid w:val="001102F7"/>
    <w:rsid w:val="00111945"/>
    <w:rsid w:val="00114125"/>
    <w:rsid w:val="00114B14"/>
    <w:rsid w:val="00115248"/>
    <w:rsid w:val="00116F9D"/>
    <w:rsid w:val="00122060"/>
    <w:rsid w:val="00123723"/>
    <w:rsid w:val="00124B1D"/>
    <w:rsid w:val="00124E6A"/>
    <w:rsid w:val="00125540"/>
    <w:rsid w:val="00125F01"/>
    <w:rsid w:val="001266F2"/>
    <w:rsid w:val="00126FF3"/>
    <w:rsid w:val="00127825"/>
    <w:rsid w:val="001278B8"/>
    <w:rsid w:val="00127F8A"/>
    <w:rsid w:val="00132491"/>
    <w:rsid w:val="001336DB"/>
    <w:rsid w:val="00135637"/>
    <w:rsid w:val="00135733"/>
    <w:rsid w:val="0013607B"/>
    <w:rsid w:val="0013644F"/>
    <w:rsid w:val="001364C8"/>
    <w:rsid w:val="001369BB"/>
    <w:rsid w:val="0013780B"/>
    <w:rsid w:val="00137D20"/>
    <w:rsid w:val="0014089D"/>
    <w:rsid w:val="00142260"/>
    <w:rsid w:val="0014285E"/>
    <w:rsid w:val="001439B4"/>
    <w:rsid w:val="001441B9"/>
    <w:rsid w:val="0014430C"/>
    <w:rsid w:val="00146909"/>
    <w:rsid w:val="00146B9E"/>
    <w:rsid w:val="00146FDB"/>
    <w:rsid w:val="00147069"/>
    <w:rsid w:val="001479F4"/>
    <w:rsid w:val="001505FE"/>
    <w:rsid w:val="00150FB0"/>
    <w:rsid w:val="001510E6"/>
    <w:rsid w:val="00153353"/>
    <w:rsid w:val="00153B1A"/>
    <w:rsid w:val="00153BDF"/>
    <w:rsid w:val="0015640F"/>
    <w:rsid w:val="00157111"/>
    <w:rsid w:val="00157795"/>
    <w:rsid w:val="00157E64"/>
    <w:rsid w:val="001604B7"/>
    <w:rsid w:val="001608C4"/>
    <w:rsid w:val="0016150C"/>
    <w:rsid w:val="00161AC6"/>
    <w:rsid w:val="00161B7B"/>
    <w:rsid w:val="0016265A"/>
    <w:rsid w:val="0016292A"/>
    <w:rsid w:val="00162B26"/>
    <w:rsid w:val="00163119"/>
    <w:rsid w:val="00163185"/>
    <w:rsid w:val="001636FD"/>
    <w:rsid w:val="0016374B"/>
    <w:rsid w:val="00167DCA"/>
    <w:rsid w:val="00170481"/>
    <w:rsid w:val="001720CF"/>
    <w:rsid w:val="001728A2"/>
    <w:rsid w:val="0017473F"/>
    <w:rsid w:val="001749D4"/>
    <w:rsid w:val="00174CAF"/>
    <w:rsid w:val="0017516B"/>
    <w:rsid w:val="00175C25"/>
    <w:rsid w:val="00176FDD"/>
    <w:rsid w:val="001772F2"/>
    <w:rsid w:val="00180019"/>
    <w:rsid w:val="001800C2"/>
    <w:rsid w:val="001801F6"/>
    <w:rsid w:val="00180430"/>
    <w:rsid w:val="001806A3"/>
    <w:rsid w:val="001819E5"/>
    <w:rsid w:val="00182C0E"/>
    <w:rsid w:val="00182DD5"/>
    <w:rsid w:val="00182E48"/>
    <w:rsid w:val="001838C3"/>
    <w:rsid w:val="00185EFD"/>
    <w:rsid w:val="00187441"/>
    <w:rsid w:val="00187595"/>
    <w:rsid w:val="0018790A"/>
    <w:rsid w:val="00191330"/>
    <w:rsid w:val="0019275B"/>
    <w:rsid w:val="00192880"/>
    <w:rsid w:val="00192F45"/>
    <w:rsid w:val="00193F9F"/>
    <w:rsid w:val="00193FF0"/>
    <w:rsid w:val="00194023"/>
    <w:rsid w:val="00195F8A"/>
    <w:rsid w:val="0019606A"/>
    <w:rsid w:val="00196215"/>
    <w:rsid w:val="00196527"/>
    <w:rsid w:val="00196DE9"/>
    <w:rsid w:val="00196E7A"/>
    <w:rsid w:val="0019722F"/>
    <w:rsid w:val="001979E6"/>
    <w:rsid w:val="00197D7D"/>
    <w:rsid w:val="001A0191"/>
    <w:rsid w:val="001A1EFE"/>
    <w:rsid w:val="001A2717"/>
    <w:rsid w:val="001A3EA9"/>
    <w:rsid w:val="001A54B2"/>
    <w:rsid w:val="001A5DED"/>
    <w:rsid w:val="001A7A7F"/>
    <w:rsid w:val="001B2476"/>
    <w:rsid w:val="001B2581"/>
    <w:rsid w:val="001B2EE0"/>
    <w:rsid w:val="001B3BC0"/>
    <w:rsid w:val="001B49BF"/>
    <w:rsid w:val="001B5FF6"/>
    <w:rsid w:val="001B6AD6"/>
    <w:rsid w:val="001B6B15"/>
    <w:rsid w:val="001B7767"/>
    <w:rsid w:val="001C02AF"/>
    <w:rsid w:val="001C0CD0"/>
    <w:rsid w:val="001C123D"/>
    <w:rsid w:val="001C1C28"/>
    <w:rsid w:val="001C2423"/>
    <w:rsid w:val="001C2566"/>
    <w:rsid w:val="001C4449"/>
    <w:rsid w:val="001C4C8E"/>
    <w:rsid w:val="001C4FFA"/>
    <w:rsid w:val="001C52B1"/>
    <w:rsid w:val="001C6C60"/>
    <w:rsid w:val="001C798A"/>
    <w:rsid w:val="001D0243"/>
    <w:rsid w:val="001D065E"/>
    <w:rsid w:val="001D0F54"/>
    <w:rsid w:val="001D12B4"/>
    <w:rsid w:val="001D1FC8"/>
    <w:rsid w:val="001D24E0"/>
    <w:rsid w:val="001D2A70"/>
    <w:rsid w:val="001D33F2"/>
    <w:rsid w:val="001D4900"/>
    <w:rsid w:val="001D49E1"/>
    <w:rsid w:val="001D52B3"/>
    <w:rsid w:val="001D7872"/>
    <w:rsid w:val="001E05DF"/>
    <w:rsid w:val="001E0A95"/>
    <w:rsid w:val="001E1BB7"/>
    <w:rsid w:val="001E1D62"/>
    <w:rsid w:val="001E2EC2"/>
    <w:rsid w:val="001E318A"/>
    <w:rsid w:val="001E3C0E"/>
    <w:rsid w:val="001E5F4D"/>
    <w:rsid w:val="001E6777"/>
    <w:rsid w:val="001E6E22"/>
    <w:rsid w:val="001E756A"/>
    <w:rsid w:val="001E76A0"/>
    <w:rsid w:val="001E76DE"/>
    <w:rsid w:val="001E7A8F"/>
    <w:rsid w:val="001F1201"/>
    <w:rsid w:val="001F12EA"/>
    <w:rsid w:val="001F1C10"/>
    <w:rsid w:val="001F1EBB"/>
    <w:rsid w:val="001F2B6F"/>
    <w:rsid w:val="001F2BEF"/>
    <w:rsid w:val="001F326D"/>
    <w:rsid w:val="001F37A1"/>
    <w:rsid w:val="001F3C30"/>
    <w:rsid w:val="001F3FD7"/>
    <w:rsid w:val="001F4B48"/>
    <w:rsid w:val="001F7D0E"/>
    <w:rsid w:val="0020030B"/>
    <w:rsid w:val="00200A51"/>
    <w:rsid w:val="00200CE4"/>
    <w:rsid w:val="002015DB"/>
    <w:rsid w:val="00201E62"/>
    <w:rsid w:val="002020EC"/>
    <w:rsid w:val="002028A9"/>
    <w:rsid w:val="00202D11"/>
    <w:rsid w:val="00203925"/>
    <w:rsid w:val="00203B21"/>
    <w:rsid w:val="00203F78"/>
    <w:rsid w:val="00205485"/>
    <w:rsid w:val="00206284"/>
    <w:rsid w:val="002072C3"/>
    <w:rsid w:val="00207EF6"/>
    <w:rsid w:val="00210065"/>
    <w:rsid w:val="002102CD"/>
    <w:rsid w:val="002103EA"/>
    <w:rsid w:val="00211037"/>
    <w:rsid w:val="002129B5"/>
    <w:rsid w:val="00214052"/>
    <w:rsid w:val="002151B4"/>
    <w:rsid w:val="00215380"/>
    <w:rsid w:val="00215B81"/>
    <w:rsid w:val="00215D0E"/>
    <w:rsid w:val="00216680"/>
    <w:rsid w:val="00216E3C"/>
    <w:rsid w:val="00217211"/>
    <w:rsid w:val="00220548"/>
    <w:rsid w:val="0022073E"/>
    <w:rsid w:val="00220B39"/>
    <w:rsid w:val="00220CB2"/>
    <w:rsid w:val="00220F3A"/>
    <w:rsid w:val="00221280"/>
    <w:rsid w:val="0022136A"/>
    <w:rsid w:val="002218F0"/>
    <w:rsid w:val="00222005"/>
    <w:rsid w:val="002223EE"/>
    <w:rsid w:val="002231E1"/>
    <w:rsid w:val="0022360E"/>
    <w:rsid w:val="00224C36"/>
    <w:rsid w:val="002251DE"/>
    <w:rsid w:val="00226B9F"/>
    <w:rsid w:val="00226F6C"/>
    <w:rsid w:val="00227DFB"/>
    <w:rsid w:val="00227DFE"/>
    <w:rsid w:val="00227F86"/>
    <w:rsid w:val="00230158"/>
    <w:rsid w:val="00232009"/>
    <w:rsid w:val="00232A23"/>
    <w:rsid w:val="002343EC"/>
    <w:rsid w:val="00234BE2"/>
    <w:rsid w:val="00236CF7"/>
    <w:rsid w:val="00237B54"/>
    <w:rsid w:val="00240BB4"/>
    <w:rsid w:val="00241785"/>
    <w:rsid w:val="00241A7E"/>
    <w:rsid w:val="00242B10"/>
    <w:rsid w:val="00242C39"/>
    <w:rsid w:val="00242F62"/>
    <w:rsid w:val="0024335A"/>
    <w:rsid w:val="00244436"/>
    <w:rsid w:val="00244747"/>
    <w:rsid w:val="00244B95"/>
    <w:rsid w:val="00244CE2"/>
    <w:rsid w:val="002469F7"/>
    <w:rsid w:val="00250B7B"/>
    <w:rsid w:val="00250DEE"/>
    <w:rsid w:val="0025145F"/>
    <w:rsid w:val="00251E15"/>
    <w:rsid w:val="002520CD"/>
    <w:rsid w:val="00252AD1"/>
    <w:rsid w:val="00252F2E"/>
    <w:rsid w:val="00253096"/>
    <w:rsid w:val="002533F7"/>
    <w:rsid w:val="00253F02"/>
    <w:rsid w:val="00254118"/>
    <w:rsid w:val="002543BF"/>
    <w:rsid w:val="00255338"/>
    <w:rsid w:val="0025599F"/>
    <w:rsid w:val="002561E9"/>
    <w:rsid w:val="00256C7C"/>
    <w:rsid w:val="002603CA"/>
    <w:rsid w:val="00260AA2"/>
    <w:rsid w:val="00260BA7"/>
    <w:rsid w:val="00261066"/>
    <w:rsid w:val="00261CFF"/>
    <w:rsid w:val="002632EE"/>
    <w:rsid w:val="00263BCB"/>
    <w:rsid w:val="0026424A"/>
    <w:rsid w:val="00264C81"/>
    <w:rsid w:val="00266F62"/>
    <w:rsid w:val="00267575"/>
    <w:rsid w:val="0027121D"/>
    <w:rsid w:val="002733FF"/>
    <w:rsid w:val="00273FF7"/>
    <w:rsid w:val="00274669"/>
    <w:rsid w:val="002746C5"/>
    <w:rsid w:val="002746E2"/>
    <w:rsid w:val="00274E1C"/>
    <w:rsid w:val="00275FC6"/>
    <w:rsid w:val="002765E9"/>
    <w:rsid w:val="002809DB"/>
    <w:rsid w:val="00281841"/>
    <w:rsid w:val="0028205D"/>
    <w:rsid w:val="0028373B"/>
    <w:rsid w:val="00284445"/>
    <w:rsid w:val="00286927"/>
    <w:rsid w:val="00287CC8"/>
    <w:rsid w:val="00290A1E"/>
    <w:rsid w:val="002914B5"/>
    <w:rsid w:val="00291522"/>
    <w:rsid w:val="002917C4"/>
    <w:rsid w:val="002917EF"/>
    <w:rsid w:val="00292137"/>
    <w:rsid w:val="00292F5A"/>
    <w:rsid w:val="002938DD"/>
    <w:rsid w:val="00295733"/>
    <w:rsid w:val="00295ADC"/>
    <w:rsid w:val="00295D19"/>
    <w:rsid w:val="00295E86"/>
    <w:rsid w:val="0029664F"/>
    <w:rsid w:val="002A0DEA"/>
    <w:rsid w:val="002A244F"/>
    <w:rsid w:val="002A2944"/>
    <w:rsid w:val="002A2B9C"/>
    <w:rsid w:val="002A4488"/>
    <w:rsid w:val="002A4762"/>
    <w:rsid w:val="002A5C8E"/>
    <w:rsid w:val="002A7A7C"/>
    <w:rsid w:val="002B0822"/>
    <w:rsid w:val="002B1E16"/>
    <w:rsid w:val="002B3003"/>
    <w:rsid w:val="002B35CF"/>
    <w:rsid w:val="002B581C"/>
    <w:rsid w:val="002B5A44"/>
    <w:rsid w:val="002B63DD"/>
    <w:rsid w:val="002B69BD"/>
    <w:rsid w:val="002B6D11"/>
    <w:rsid w:val="002B75D7"/>
    <w:rsid w:val="002B7EEF"/>
    <w:rsid w:val="002B7F42"/>
    <w:rsid w:val="002C05A9"/>
    <w:rsid w:val="002C10AB"/>
    <w:rsid w:val="002C11BF"/>
    <w:rsid w:val="002C1558"/>
    <w:rsid w:val="002C1F33"/>
    <w:rsid w:val="002C26FC"/>
    <w:rsid w:val="002C326D"/>
    <w:rsid w:val="002C47A5"/>
    <w:rsid w:val="002C56E2"/>
    <w:rsid w:val="002C6A1C"/>
    <w:rsid w:val="002C6B8B"/>
    <w:rsid w:val="002C6F14"/>
    <w:rsid w:val="002D01C0"/>
    <w:rsid w:val="002D073F"/>
    <w:rsid w:val="002D08B8"/>
    <w:rsid w:val="002D09F5"/>
    <w:rsid w:val="002D0D0E"/>
    <w:rsid w:val="002D175D"/>
    <w:rsid w:val="002D2840"/>
    <w:rsid w:val="002D2D06"/>
    <w:rsid w:val="002D39EF"/>
    <w:rsid w:val="002D4E67"/>
    <w:rsid w:val="002D51B8"/>
    <w:rsid w:val="002D539F"/>
    <w:rsid w:val="002D5D6D"/>
    <w:rsid w:val="002D70DA"/>
    <w:rsid w:val="002D7BBB"/>
    <w:rsid w:val="002E24C0"/>
    <w:rsid w:val="002E350B"/>
    <w:rsid w:val="002E3F8E"/>
    <w:rsid w:val="002E5A45"/>
    <w:rsid w:val="002E6460"/>
    <w:rsid w:val="002E7C39"/>
    <w:rsid w:val="002E7F07"/>
    <w:rsid w:val="002F0594"/>
    <w:rsid w:val="002F0F48"/>
    <w:rsid w:val="002F1704"/>
    <w:rsid w:val="002F18DA"/>
    <w:rsid w:val="002F4627"/>
    <w:rsid w:val="002F6A33"/>
    <w:rsid w:val="002F6DD8"/>
    <w:rsid w:val="002F6FB1"/>
    <w:rsid w:val="002F74B7"/>
    <w:rsid w:val="002F7886"/>
    <w:rsid w:val="002F7E0B"/>
    <w:rsid w:val="00300909"/>
    <w:rsid w:val="00300EAC"/>
    <w:rsid w:val="0030139B"/>
    <w:rsid w:val="00302481"/>
    <w:rsid w:val="00302600"/>
    <w:rsid w:val="00302D6E"/>
    <w:rsid w:val="00302E16"/>
    <w:rsid w:val="00302E24"/>
    <w:rsid w:val="003033A3"/>
    <w:rsid w:val="00303506"/>
    <w:rsid w:val="003035C8"/>
    <w:rsid w:val="003040EB"/>
    <w:rsid w:val="003044A0"/>
    <w:rsid w:val="0030510D"/>
    <w:rsid w:val="00305830"/>
    <w:rsid w:val="00305F95"/>
    <w:rsid w:val="00306107"/>
    <w:rsid w:val="00307A9B"/>
    <w:rsid w:val="0031281F"/>
    <w:rsid w:val="00312DC6"/>
    <w:rsid w:val="003141EE"/>
    <w:rsid w:val="0031625C"/>
    <w:rsid w:val="003162B0"/>
    <w:rsid w:val="0031662D"/>
    <w:rsid w:val="003201EB"/>
    <w:rsid w:val="00320694"/>
    <w:rsid w:val="00320778"/>
    <w:rsid w:val="00320BAB"/>
    <w:rsid w:val="00322B3C"/>
    <w:rsid w:val="00322E1D"/>
    <w:rsid w:val="003232E4"/>
    <w:rsid w:val="00323879"/>
    <w:rsid w:val="00324661"/>
    <w:rsid w:val="00325B1B"/>
    <w:rsid w:val="00326C76"/>
    <w:rsid w:val="00326F1D"/>
    <w:rsid w:val="00327755"/>
    <w:rsid w:val="00327C11"/>
    <w:rsid w:val="0033017E"/>
    <w:rsid w:val="00330330"/>
    <w:rsid w:val="00331133"/>
    <w:rsid w:val="00331243"/>
    <w:rsid w:val="0033275C"/>
    <w:rsid w:val="0033302B"/>
    <w:rsid w:val="00333AE6"/>
    <w:rsid w:val="003347A8"/>
    <w:rsid w:val="00335483"/>
    <w:rsid w:val="00335495"/>
    <w:rsid w:val="00336A72"/>
    <w:rsid w:val="00337793"/>
    <w:rsid w:val="00337FDA"/>
    <w:rsid w:val="00340812"/>
    <w:rsid w:val="00340D63"/>
    <w:rsid w:val="00342D65"/>
    <w:rsid w:val="00342EAC"/>
    <w:rsid w:val="003432C7"/>
    <w:rsid w:val="00344433"/>
    <w:rsid w:val="003448EC"/>
    <w:rsid w:val="003449CC"/>
    <w:rsid w:val="00346454"/>
    <w:rsid w:val="00346605"/>
    <w:rsid w:val="00346AA5"/>
    <w:rsid w:val="003511F5"/>
    <w:rsid w:val="00351316"/>
    <w:rsid w:val="0035143E"/>
    <w:rsid w:val="00351640"/>
    <w:rsid w:val="00351CE0"/>
    <w:rsid w:val="00352675"/>
    <w:rsid w:val="00352BEF"/>
    <w:rsid w:val="00353E1D"/>
    <w:rsid w:val="00353F88"/>
    <w:rsid w:val="003556AE"/>
    <w:rsid w:val="003560BA"/>
    <w:rsid w:val="00357944"/>
    <w:rsid w:val="00357BCC"/>
    <w:rsid w:val="003602B2"/>
    <w:rsid w:val="0036144D"/>
    <w:rsid w:val="00361475"/>
    <w:rsid w:val="003617C9"/>
    <w:rsid w:val="00361E8F"/>
    <w:rsid w:val="00363026"/>
    <w:rsid w:val="00363DE3"/>
    <w:rsid w:val="003645A3"/>
    <w:rsid w:val="00365269"/>
    <w:rsid w:val="003652FF"/>
    <w:rsid w:val="00365647"/>
    <w:rsid w:val="003667D6"/>
    <w:rsid w:val="00367360"/>
    <w:rsid w:val="00367825"/>
    <w:rsid w:val="00367BB3"/>
    <w:rsid w:val="00370421"/>
    <w:rsid w:val="00370CEA"/>
    <w:rsid w:val="00371987"/>
    <w:rsid w:val="00372D16"/>
    <w:rsid w:val="00372E51"/>
    <w:rsid w:val="00374F4F"/>
    <w:rsid w:val="00375B3F"/>
    <w:rsid w:val="0037658D"/>
    <w:rsid w:val="00376EDA"/>
    <w:rsid w:val="0037720F"/>
    <w:rsid w:val="0037725B"/>
    <w:rsid w:val="003779D7"/>
    <w:rsid w:val="00377B74"/>
    <w:rsid w:val="003803B1"/>
    <w:rsid w:val="00383F72"/>
    <w:rsid w:val="00384B15"/>
    <w:rsid w:val="00384B21"/>
    <w:rsid w:val="0038506C"/>
    <w:rsid w:val="00385B39"/>
    <w:rsid w:val="00386AC3"/>
    <w:rsid w:val="0038731B"/>
    <w:rsid w:val="003875BE"/>
    <w:rsid w:val="0039020E"/>
    <w:rsid w:val="003906CF"/>
    <w:rsid w:val="00392134"/>
    <w:rsid w:val="003923BB"/>
    <w:rsid w:val="003930A5"/>
    <w:rsid w:val="003949C9"/>
    <w:rsid w:val="0039507A"/>
    <w:rsid w:val="003963FA"/>
    <w:rsid w:val="0039655C"/>
    <w:rsid w:val="00397632"/>
    <w:rsid w:val="00397D26"/>
    <w:rsid w:val="003A00D3"/>
    <w:rsid w:val="003A0374"/>
    <w:rsid w:val="003A235A"/>
    <w:rsid w:val="003A2790"/>
    <w:rsid w:val="003A38AC"/>
    <w:rsid w:val="003A4FCD"/>
    <w:rsid w:val="003A517C"/>
    <w:rsid w:val="003A5701"/>
    <w:rsid w:val="003A5FA0"/>
    <w:rsid w:val="003A7E4D"/>
    <w:rsid w:val="003B0255"/>
    <w:rsid w:val="003B1B29"/>
    <w:rsid w:val="003B1DD2"/>
    <w:rsid w:val="003B3FFD"/>
    <w:rsid w:val="003B4352"/>
    <w:rsid w:val="003B5C50"/>
    <w:rsid w:val="003B5D25"/>
    <w:rsid w:val="003B7496"/>
    <w:rsid w:val="003B75E0"/>
    <w:rsid w:val="003C028F"/>
    <w:rsid w:val="003C1765"/>
    <w:rsid w:val="003C1BD3"/>
    <w:rsid w:val="003C2087"/>
    <w:rsid w:val="003C22D2"/>
    <w:rsid w:val="003C24B5"/>
    <w:rsid w:val="003C4222"/>
    <w:rsid w:val="003C4CBC"/>
    <w:rsid w:val="003C5A2A"/>
    <w:rsid w:val="003C6DD2"/>
    <w:rsid w:val="003D1533"/>
    <w:rsid w:val="003D1C03"/>
    <w:rsid w:val="003D1DB6"/>
    <w:rsid w:val="003D26C8"/>
    <w:rsid w:val="003D2F9E"/>
    <w:rsid w:val="003D549A"/>
    <w:rsid w:val="003D60CA"/>
    <w:rsid w:val="003D625E"/>
    <w:rsid w:val="003D6EAD"/>
    <w:rsid w:val="003D7CFB"/>
    <w:rsid w:val="003E1364"/>
    <w:rsid w:val="003E15C5"/>
    <w:rsid w:val="003E1E70"/>
    <w:rsid w:val="003E212F"/>
    <w:rsid w:val="003E2456"/>
    <w:rsid w:val="003E26AC"/>
    <w:rsid w:val="003E2A33"/>
    <w:rsid w:val="003E3386"/>
    <w:rsid w:val="003E3745"/>
    <w:rsid w:val="003E3F5F"/>
    <w:rsid w:val="003E454E"/>
    <w:rsid w:val="003E48E6"/>
    <w:rsid w:val="003E57A3"/>
    <w:rsid w:val="003E590B"/>
    <w:rsid w:val="003E5C1A"/>
    <w:rsid w:val="003E66DA"/>
    <w:rsid w:val="003E68F1"/>
    <w:rsid w:val="003E6FB1"/>
    <w:rsid w:val="003E7073"/>
    <w:rsid w:val="003E7807"/>
    <w:rsid w:val="003E7A1F"/>
    <w:rsid w:val="003F0D0E"/>
    <w:rsid w:val="003F123F"/>
    <w:rsid w:val="003F1AFF"/>
    <w:rsid w:val="003F41B0"/>
    <w:rsid w:val="003F4571"/>
    <w:rsid w:val="003F6A4F"/>
    <w:rsid w:val="00400626"/>
    <w:rsid w:val="004006C7"/>
    <w:rsid w:val="00401ABA"/>
    <w:rsid w:val="00403AB4"/>
    <w:rsid w:val="0040405D"/>
    <w:rsid w:val="00404CDD"/>
    <w:rsid w:val="00404F9D"/>
    <w:rsid w:val="00405764"/>
    <w:rsid w:val="004062B0"/>
    <w:rsid w:val="00406E8D"/>
    <w:rsid w:val="00410514"/>
    <w:rsid w:val="004113F9"/>
    <w:rsid w:val="00411CAA"/>
    <w:rsid w:val="00411DB3"/>
    <w:rsid w:val="004122C7"/>
    <w:rsid w:val="0041449D"/>
    <w:rsid w:val="00414750"/>
    <w:rsid w:val="00414C14"/>
    <w:rsid w:val="004151FB"/>
    <w:rsid w:val="00415E93"/>
    <w:rsid w:val="0041678C"/>
    <w:rsid w:val="00417DCE"/>
    <w:rsid w:val="004205E8"/>
    <w:rsid w:val="004222E4"/>
    <w:rsid w:val="004240FB"/>
    <w:rsid w:val="0042445F"/>
    <w:rsid w:val="00424645"/>
    <w:rsid w:val="00424A9E"/>
    <w:rsid w:val="00424E79"/>
    <w:rsid w:val="0042607F"/>
    <w:rsid w:val="004265F6"/>
    <w:rsid w:val="00426A69"/>
    <w:rsid w:val="00426DF1"/>
    <w:rsid w:val="00427A34"/>
    <w:rsid w:val="0043078F"/>
    <w:rsid w:val="00431B24"/>
    <w:rsid w:val="00431F2D"/>
    <w:rsid w:val="004328DE"/>
    <w:rsid w:val="0043296A"/>
    <w:rsid w:val="0043315E"/>
    <w:rsid w:val="0043333B"/>
    <w:rsid w:val="00435188"/>
    <w:rsid w:val="004355B4"/>
    <w:rsid w:val="00436CA6"/>
    <w:rsid w:val="00440681"/>
    <w:rsid w:val="00441C6F"/>
    <w:rsid w:val="00441EF2"/>
    <w:rsid w:val="0044221B"/>
    <w:rsid w:val="00442920"/>
    <w:rsid w:val="004429E8"/>
    <w:rsid w:val="004440E5"/>
    <w:rsid w:val="00444534"/>
    <w:rsid w:val="004456AB"/>
    <w:rsid w:val="00446277"/>
    <w:rsid w:val="00446413"/>
    <w:rsid w:val="004469F9"/>
    <w:rsid w:val="0045040C"/>
    <w:rsid w:val="004507B9"/>
    <w:rsid w:val="004517F3"/>
    <w:rsid w:val="00451ED0"/>
    <w:rsid w:val="00452346"/>
    <w:rsid w:val="004526A2"/>
    <w:rsid w:val="0045339E"/>
    <w:rsid w:val="00453B6D"/>
    <w:rsid w:val="004542EA"/>
    <w:rsid w:val="00454A39"/>
    <w:rsid w:val="004552DE"/>
    <w:rsid w:val="004558FE"/>
    <w:rsid w:val="0045688B"/>
    <w:rsid w:val="00456BE5"/>
    <w:rsid w:val="004575DB"/>
    <w:rsid w:val="00457EAF"/>
    <w:rsid w:val="004600B2"/>
    <w:rsid w:val="00462BB9"/>
    <w:rsid w:val="00462D35"/>
    <w:rsid w:val="0046346C"/>
    <w:rsid w:val="00463616"/>
    <w:rsid w:val="00463882"/>
    <w:rsid w:val="00463FBF"/>
    <w:rsid w:val="00464499"/>
    <w:rsid w:val="004651CF"/>
    <w:rsid w:val="00465407"/>
    <w:rsid w:val="00466113"/>
    <w:rsid w:val="00466290"/>
    <w:rsid w:val="004666AD"/>
    <w:rsid w:val="004671AB"/>
    <w:rsid w:val="00467D8E"/>
    <w:rsid w:val="0047109A"/>
    <w:rsid w:val="004767C3"/>
    <w:rsid w:val="00477906"/>
    <w:rsid w:val="00477B60"/>
    <w:rsid w:val="00481B18"/>
    <w:rsid w:val="004824D2"/>
    <w:rsid w:val="004838C4"/>
    <w:rsid w:val="00484DCB"/>
    <w:rsid w:val="00485520"/>
    <w:rsid w:val="004865D3"/>
    <w:rsid w:val="004873A1"/>
    <w:rsid w:val="00487A33"/>
    <w:rsid w:val="00490BF1"/>
    <w:rsid w:val="004919D9"/>
    <w:rsid w:val="00491AC1"/>
    <w:rsid w:val="004938CF"/>
    <w:rsid w:val="00493E69"/>
    <w:rsid w:val="0049432F"/>
    <w:rsid w:val="00494785"/>
    <w:rsid w:val="00495D64"/>
    <w:rsid w:val="00497797"/>
    <w:rsid w:val="004A0381"/>
    <w:rsid w:val="004A0C97"/>
    <w:rsid w:val="004A1368"/>
    <w:rsid w:val="004A136F"/>
    <w:rsid w:val="004A18A1"/>
    <w:rsid w:val="004A1C34"/>
    <w:rsid w:val="004A315C"/>
    <w:rsid w:val="004A3C2E"/>
    <w:rsid w:val="004A430B"/>
    <w:rsid w:val="004A4C48"/>
    <w:rsid w:val="004A50F7"/>
    <w:rsid w:val="004A6232"/>
    <w:rsid w:val="004A7B08"/>
    <w:rsid w:val="004B147A"/>
    <w:rsid w:val="004B2216"/>
    <w:rsid w:val="004B34E2"/>
    <w:rsid w:val="004B4125"/>
    <w:rsid w:val="004B59B5"/>
    <w:rsid w:val="004B5C83"/>
    <w:rsid w:val="004B6208"/>
    <w:rsid w:val="004C1719"/>
    <w:rsid w:val="004C1BA7"/>
    <w:rsid w:val="004C2FFF"/>
    <w:rsid w:val="004C339D"/>
    <w:rsid w:val="004C4FF6"/>
    <w:rsid w:val="004C60BE"/>
    <w:rsid w:val="004C68EB"/>
    <w:rsid w:val="004C6B99"/>
    <w:rsid w:val="004C6E9E"/>
    <w:rsid w:val="004C6F68"/>
    <w:rsid w:val="004C72C4"/>
    <w:rsid w:val="004C7C6E"/>
    <w:rsid w:val="004D021F"/>
    <w:rsid w:val="004D054E"/>
    <w:rsid w:val="004D1285"/>
    <w:rsid w:val="004D12E0"/>
    <w:rsid w:val="004D1837"/>
    <w:rsid w:val="004D2269"/>
    <w:rsid w:val="004D385F"/>
    <w:rsid w:val="004D3B8F"/>
    <w:rsid w:val="004D4D3B"/>
    <w:rsid w:val="004D5C5B"/>
    <w:rsid w:val="004D5CB7"/>
    <w:rsid w:val="004D6155"/>
    <w:rsid w:val="004D61CD"/>
    <w:rsid w:val="004D6633"/>
    <w:rsid w:val="004D6DC6"/>
    <w:rsid w:val="004D7C96"/>
    <w:rsid w:val="004E008A"/>
    <w:rsid w:val="004E096E"/>
    <w:rsid w:val="004E09B5"/>
    <w:rsid w:val="004E0F3F"/>
    <w:rsid w:val="004E1996"/>
    <w:rsid w:val="004E2B9C"/>
    <w:rsid w:val="004E2C58"/>
    <w:rsid w:val="004E2ECC"/>
    <w:rsid w:val="004E30E7"/>
    <w:rsid w:val="004E3AC7"/>
    <w:rsid w:val="004E3C9D"/>
    <w:rsid w:val="004E417F"/>
    <w:rsid w:val="004E4265"/>
    <w:rsid w:val="004E4612"/>
    <w:rsid w:val="004E4848"/>
    <w:rsid w:val="004E50FA"/>
    <w:rsid w:val="004E62F0"/>
    <w:rsid w:val="004E6838"/>
    <w:rsid w:val="004F1C06"/>
    <w:rsid w:val="004F29E6"/>
    <w:rsid w:val="004F2F74"/>
    <w:rsid w:val="004F43A7"/>
    <w:rsid w:val="004F453E"/>
    <w:rsid w:val="004F4747"/>
    <w:rsid w:val="004F4D35"/>
    <w:rsid w:val="004F6C32"/>
    <w:rsid w:val="004F6EA1"/>
    <w:rsid w:val="004F7131"/>
    <w:rsid w:val="0050076E"/>
    <w:rsid w:val="00500D62"/>
    <w:rsid w:val="00502074"/>
    <w:rsid w:val="005020F5"/>
    <w:rsid w:val="00502A17"/>
    <w:rsid w:val="005030F5"/>
    <w:rsid w:val="00503380"/>
    <w:rsid w:val="00504127"/>
    <w:rsid w:val="00505B72"/>
    <w:rsid w:val="00506681"/>
    <w:rsid w:val="00506A45"/>
    <w:rsid w:val="00506CCB"/>
    <w:rsid w:val="00506D03"/>
    <w:rsid w:val="00507622"/>
    <w:rsid w:val="00507EAD"/>
    <w:rsid w:val="00510147"/>
    <w:rsid w:val="00510714"/>
    <w:rsid w:val="00510EE0"/>
    <w:rsid w:val="00510FC1"/>
    <w:rsid w:val="00511219"/>
    <w:rsid w:val="0051122A"/>
    <w:rsid w:val="00511394"/>
    <w:rsid w:val="00512DFD"/>
    <w:rsid w:val="00517800"/>
    <w:rsid w:val="005207C4"/>
    <w:rsid w:val="0052125F"/>
    <w:rsid w:val="0052253C"/>
    <w:rsid w:val="00522CAA"/>
    <w:rsid w:val="00525356"/>
    <w:rsid w:val="0052576B"/>
    <w:rsid w:val="00525F0B"/>
    <w:rsid w:val="005265BA"/>
    <w:rsid w:val="00527069"/>
    <w:rsid w:val="00530766"/>
    <w:rsid w:val="00534D22"/>
    <w:rsid w:val="00535CCB"/>
    <w:rsid w:val="00535E20"/>
    <w:rsid w:val="005366D2"/>
    <w:rsid w:val="00536835"/>
    <w:rsid w:val="0053768A"/>
    <w:rsid w:val="00540239"/>
    <w:rsid w:val="0054235A"/>
    <w:rsid w:val="00544FC7"/>
    <w:rsid w:val="005458B3"/>
    <w:rsid w:val="00546943"/>
    <w:rsid w:val="00546A5E"/>
    <w:rsid w:val="005501FC"/>
    <w:rsid w:val="00550FE3"/>
    <w:rsid w:val="00553895"/>
    <w:rsid w:val="00553B60"/>
    <w:rsid w:val="0055682D"/>
    <w:rsid w:val="00557684"/>
    <w:rsid w:val="00557E69"/>
    <w:rsid w:val="0056133C"/>
    <w:rsid w:val="00561524"/>
    <w:rsid w:val="00561C53"/>
    <w:rsid w:val="0056200F"/>
    <w:rsid w:val="00562288"/>
    <w:rsid w:val="00563C54"/>
    <w:rsid w:val="0056516C"/>
    <w:rsid w:val="00566DBA"/>
    <w:rsid w:val="00566ECA"/>
    <w:rsid w:val="00567262"/>
    <w:rsid w:val="005675EC"/>
    <w:rsid w:val="0057043F"/>
    <w:rsid w:val="00571FCB"/>
    <w:rsid w:val="005733B0"/>
    <w:rsid w:val="00573740"/>
    <w:rsid w:val="00574709"/>
    <w:rsid w:val="00574885"/>
    <w:rsid w:val="0057495B"/>
    <w:rsid w:val="00575A27"/>
    <w:rsid w:val="00575E9B"/>
    <w:rsid w:val="005760D4"/>
    <w:rsid w:val="005762C1"/>
    <w:rsid w:val="00577396"/>
    <w:rsid w:val="00577C22"/>
    <w:rsid w:val="00577D49"/>
    <w:rsid w:val="00577F5D"/>
    <w:rsid w:val="00580C05"/>
    <w:rsid w:val="00582CFB"/>
    <w:rsid w:val="005840AF"/>
    <w:rsid w:val="00584F3B"/>
    <w:rsid w:val="00585030"/>
    <w:rsid w:val="0058527E"/>
    <w:rsid w:val="0058548B"/>
    <w:rsid w:val="00585A8E"/>
    <w:rsid w:val="00585CBD"/>
    <w:rsid w:val="00585D03"/>
    <w:rsid w:val="00586736"/>
    <w:rsid w:val="005877F3"/>
    <w:rsid w:val="005879C2"/>
    <w:rsid w:val="00590576"/>
    <w:rsid w:val="00591C41"/>
    <w:rsid w:val="00591C96"/>
    <w:rsid w:val="0059234B"/>
    <w:rsid w:val="005925BD"/>
    <w:rsid w:val="0059300C"/>
    <w:rsid w:val="005932F7"/>
    <w:rsid w:val="0059342D"/>
    <w:rsid w:val="00594288"/>
    <w:rsid w:val="00594C8E"/>
    <w:rsid w:val="00595507"/>
    <w:rsid w:val="00595A04"/>
    <w:rsid w:val="00595C91"/>
    <w:rsid w:val="00595CC5"/>
    <w:rsid w:val="005971C0"/>
    <w:rsid w:val="0059786D"/>
    <w:rsid w:val="00597D1F"/>
    <w:rsid w:val="005A0055"/>
    <w:rsid w:val="005A0224"/>
    <w:rsid w:val="005A0B85"/>
    <w:rsid w:val="005A16E6"/>
    <w:rsid w:val="005A196A"/>
    <w:rsid w:val="005A1C51"/>
    <w:rsid w:val="005A359D"/>
    <w:rsid w:val="005A46D1"/>
    <w:rsid w:val="005A4FA0"/>
    <w:rsid w:val="005A6681"/>
    <w:rsid w:val="005A68FB"/>
    <w:rsid w:val="005A6A32"/>
    <w:rsid w:val="005A775E"/>
    <w:rsid w:val="005A7F0F"/>
    <w:rsid w:val="005B030B"/>
    <w:rsid w:val="005B101A"/>
    <w:rsid w:val="005B1095"/>
    <w:rsid w:val="005B1107"/>
    <w:rsid w:val="005B1AC4"/>
    <w:rsid w:val="005B218B"/>
    <w:rsid w:val="005B3317"/>
    <w:rsid w:val="005B4512"/>
    <w:rsid w:val="005B4559"/>
    <w:rsid w:val="005B4B5E"/>
    <w:rsid w:val="005B546A"/>
    <w:rsid w:val="005B5735"/>
    <w:rsid w:val="005B61E7"/>
    <w:rsid w:val="005B6BFE"/>
    <w:rsid w:val="005B7161"/>
    <w:rsid w:val="005B7481"/>
    <w:rsid w:val="005C2EAC"/>
    <w:rsid w:val="005C3456"/>
    <w:rsid w:val="005C3596"/>
    <w:rsid w:val="005C35ED"/>
    <w:rsid w:val="005C3827"/>
    <w:rsid w:val="005C3D47"/>
    <w:rsid w:val="005C5B60"/>
    <w:rsid w:val="005C6334"/>
    <w:rsid w:val="005C6D76"/>
    <w:rsid w:val="005C73AA"/>
    <w:rsid w:val="005C749C"/>
    <w:rsid w:val="005D0157"/>
    <w:rsid w:val="005D1668"/>
    <w:rsid w:val="005D20FB"/>
    <w:rsid w:val="005D2A12"/>
    <w:rsid w:val="005D30CD"/>
    <w:rsid w:val="005D447F"/>
    <w:rsid w:val="005D523C"/>
    <w:rsid w:val="005D6356"/>
    <w:rsid w:val="005D6754"/>
    <w:rsid w:val="005D78A0"/>
    <w:rsid w:val="005D7A42"/>
    <w:rsid w:val="005E03A4"/>
    <w:rsid w:val="005E16A9"/>
    <w:rsid w:val="005E2891"/>
    <w:rsid w:val="005E38F3"/>
    <w:rsid w:val="005E3ED4"/>
    <w:rsid w:val="005E4CFD"/>
    <w:rsid w:val="005E53EA"/>
    <w:rsid w:val="005E54BD"/>
    <w:rsid w:val="005E5A52"/>
    <w:rsid w:val="005E623E"/>
    <w:rsid w:val="005E62A0"/>
    <w:rsid w:val="005E62CF"/>
    <w:rsid w:val="005E633D"/>
    <w:rsid w:val="005E6EBC"/>
    <w:rsid w:val="005E767D"/>
    <w:rsid w:val="005E7DC6"/>
    <w:rsid w:val="005E7F76"/>
    <w:rsid w:val="005F14C8"/>
    <w:rsid w:val="005F1655"/>
    <w:rsid w:val="005F16E5"/>
    <w:rsid w:val="005F1A84"/>
    <w:rsid w:val="005F1B6C"/>
    <w:rsid w:val="005F3184"/>
    <w:rsid w:val="005F371E"/>
    <w:rsid w:val="005F6532"/>
    <w:rsid w:val="005F6A84"/>
    <w:rsid w:val="005F6AA2"/>
    <w:rsid w:val="005F7720"/>
    <w:rsid w:val="005F775E"/>
    <w:rsid w:val="00601445"/>
    <w:rsid w:val="00601AE6"/>
    <w:rsid w:val="00601F77"/>
    <w:rsid w:val="006021DE"/>
    <w:rsid w:val="006022B0"/>
    <w:rsid w:val="00602A2C"/>
    <w:rsid w:val="00602DCF"/>
    <w:rsid w:val="00602E7B"/>
    <w:rsid w:val="00604EC9"/>
    <w:rsid w:val="0060715E"/>
    <w:rsid w:val="0061013C"/>
    <w:rsid w:val="00610341"/>
    <w:rsid w:val="00610701"/>
    <w:rsid w:val="0061242D"/>
    <w:rsid w:val="0061259E"/>
    <w:rsid w:val="00612AF7"/>
    <w:rsid w:val="00612BED"/>
    <w:rsid w:val="006133CA"/>
    <w:rsid w:val="006139C6"/>
    <w:rsid w:val="00614582"/>
    <w:rsid w:val="006149E7"/>
    <w:rsid w:val="00614C81"/>
    <w:rsid w:val="00616733"/>
    <w:rsid w:val="00616A1C"/>
    <w:rsid w:val="00617048"/>
    <w:rsid w:val="00623122"/>
    <w:rsid w:val="006233B9"/>
    <w:rsid w:val="00623736"/>
    <w:rsid w:val="006248C4"/>
    <w:rsid w:val="006252D7"/>
    <w:rsid w:val="006257BF"/>
    <w:rsid w:val="00625B1D"/>
    <w:rsid w:val="00626039"/>
    <w:rsid w:val="0062753F"/>
    <w:rsid w:val="006275B9"/>
    <w:rsid w:val="00627989"/>
    <w:rsid w:val="00627A44"/>
    <w:rsid w:val="00627A77"/>
    <w:rsid w:val="006305CC"/>
    <w:rsid w:val="006309B9"/>
    <w:rsid w:val="00630DBB"/>
    <w:rsid w:val="006326E0"/>
    <w:rsid w:val="00632A93"/>
    <w:rsid w:val="00632B87"/>
    <w:rsid w:val="0063320B"/>
    <w:rsid w:val="006335BE"/>
    <w:rsid w:val="006336C1"/>
    <w:rsid w:val="00633BB0"/>
    <w:rsid w:val="00635A93"/>
    <w:rsid w:val="006361DB"/>
    <w:rsid w:val="00636810"/>
    <w:rsid w:val="00636DEC"/>
    <w:rsid w:val="00640135"/>
    <w:rsid w:val="00641064"/>
    <w:rsid w:val="006412C4"/>
    <w:rsid w:val="00644BFB"/>
    <w:rsid w:val="00644D08"/>
    <w:rsid w:val="00644D5C"/>
    <w:rsid w:val="006468CB"/>
    <w:rsid w:val="00646E01"/>
    <w:rsid w:val="00647069"/>
    <w:rsid w:val="00647E0A"/>
    <w:rsid w:val="00647F3D"/>
    <w:rsid w:val="00650F0D"/>
    <w:rsid w:val="006510EA"/>
    <w:rsid w:val="00651181"/>
    <w:rsid w:val="006514D6"/>
    <w:rsid w:val="00651FBF"/>
    <w:rsid w:val="00652753"/>
    <w:rsid w:val="006529B2"/>
    <w:rsid w:val="006529CA"/>
    <w:rsid w:val="00652D9D"/>
    <w:rsid w:val="00653271"/>
    <w:rsid w:val="00653309"/>
    <w:rsid w:val="0065332D"/>
    <w:rsid w:val="00653FDC"/>
    <w:rsid w:val="00657A24"/>
    <w:rsid w:val="00657A7B"/>
    <w:rsid w:val="00657B65"/>
    <w:rsid w:val="00657DAE"/>
    <w:rsid w:val="00657DC9"/>
    <w:rsid w:val="00657EB4"/>
    <w:rsid w:val="00661598"/>
    <w:rsid w:val="00661F4A"/>
    <w:rsid w:val="0066316C"/>
    <w:rsid w:val="0066345F"/>
    <w:rsid w:val="006642DB"/>
    <w:rsid w:val="00664615"/>
    <w:rsid w:val="00664E1A"/>
    <w:rsid w:val="006651AA"/>
    <w:rsid w:val="00665D1C"/>
    <w:rsid w:val="00666857"/>
    <w:rsid w:val="00670C32"/>
    <w:rsid w:val="00671578"/>
    <w:rsid w:val="006723C8"/>
    <w:rsid w:val="00674D34"/>
    <w:rsid w:val="006756C9"/>
    <w:rsid w:val="006758C9"/>
    <w:rsid w:val="00675CA5"/>
    <w:rsid w:val="00676FDF"/>
    <w:rsid w:val="00677C70"/>
    <w:rsid w:val="00677D8C"/>
    <w:rsid w:val="006800CE"/>
    <w:rsid w:val="0068040B"/>
    <w:rsid w:val="006807EB"/>
    <w:rsid w:val="00681D87"/>
    <w:rsid w:val="00681FD8"/>
    <w:rsid w:val="006825E9"/>
    <w:rsid w:val="00684CB6"/>
    <w:rsid w:val="00685631"/>
    <w:rsid w:val="00686305"/>
    <w:rsid w:val="00687422"/>
    <w:rsid w:val="006876AF"/>
    <w:rsid w:val="00690161"/>
    <w:rsid w:val="0069063F"/>
    <w:rsid w:val="00690FB0"/>
    <w:rsid w:val="00692AFE"/>
    <w:rsid w:val="0069303E"/>
    <w:rsid w:val="006943BE"/>
    <w:rsid w:val="00694F09"/>
    <w:rsid w:val="006959C2"/>
    <w:rsid w:val="00695AE0"/>
    <w:rsid w:val="00696183"/>
    <w:rsid w:val="00697A8E"/>
    <w:rsid w:val="00697E79"/>
    <w:rsid w:val="006A01DF"/>
    <w:rsid w:val="006A2A8D"/>
    <w:rsid w:val="006A328E"/>
    <w:rsid w:val="006A4104"/>
    <w:rsid w:val="006A4976"/>
    <w:rsid w:val="006A4B67"/>
    <w:rsid w:val="006A4BA6"/>
    <w:rsid w:val="006A5021"/>
    <w:rsid w:val="006A5D2D"/>
    <w:rsid w:val="006A6891"/>
    <w:rsid w:val="006A6B49"/>
    <w:rsid w:val="006A6FD7"/>
    <w:rsid w:val="006A780E"/>
    <w:rsid w:val="006B0BF3"/>
    <w:rsid w:val="006B1039"/>
    <w:rsid w:val="006B1667"/>
    <w:rsid w:val="006B35C9"/>
    <w:rsid w:val="006B4652"/>
    <w:rsid w:val="006B4DF1"/>
    <w:rsid w:val="006B54B4"/>
    <w:rsid w:val="006B6BCD"/>
    <w:rsid w:val="006B71D9"/>
    <w:rsid w:val="006B7E2D"/>
    <w:rsid w:val="006C07C7"/>
    <w:rsid w:val="006C0942"/>
    <w:rsid w:val="006C0DB6"/>
    <w:rsid w:val="006C1C91"/>
    <w:rsid w:val="006C2EE1"/>
    <w:rsid w:val="006C3A54"/>
    <w:rsid w:val="006C3CCC"/>
    <w:rsid w:val="006C4627"/>
    <w:rsid w:val="006C4DFA"/>
    <w:rsid w:val="006C5D29"/>
    <w:rsid w:val="006C6725"/>
    <w:rsid w:val="006C699E"/>
    <w:rsid w:val="006C69FE"/>
    <w:rsid w:val="006C6B9C"/>
    <w:rsid w:val="006C6CC1"/>
    <w:rsid w:val="006D0966"/>
    <w:rsid w:val="006D0F99"/>
    <w:rsid w:val="006D2D28"/>
    <w:rsid w:val="006D31F7"/>
    <w:rsid w:val="006D397E"/>
    <w:rsid w:val="006D3EFD"/>
    <w:rsid w:val="006D4BEF"/>
    <w:rsid w:val="006D4C98"/>
    <w:rsid w:val="006D64BC"/>
    <w:rsid w:val="006D656F"/>
    <w:rsid w:val="006D6B67"/>
    <w:rsid w:val="006D78D0"/>
    <w:rsid w:val="006D7C26"/>
    <w:rsid w:val="006E0373"/>
    <w:rsid w:val="006E0550"/>
    <w:rsid w:val="006E0EE6"/>
    <w:rsid w:val="006E101A"/>
    <w:rsid w:val="006E11C0"/>
    <w:rsid w:val="006E13D7"/>
    <w:rsid w:val="006E16F5"/>
    <w:rsid w:val="006E1A59"/>
    <w:rsid w:val="006E1B40"/>
    <w:rsid w:val="006E2C10"/>
    <w:rsid w:val="006E2EFE"/>
    <w:rsid w:val="006E4682"/>
    <w:rsid w:val="006E46B9"/>
    <w:rsid w:val="006E5CC5"/>
    <w:rsid w:val="006E5D20"/>
    <w:rsid w:val="006E6888"/>
    <w:rsid w:val="006E69F8"/>
    <w:rsid w:val="006E71E7"/>
    <w:rsid w:val="006E736F"/>
    <w:rsid w:val="006E751A"/>
    <w:rsid w:val="006E768C"/>
    <w:rsid w:val="006F0069"/>
    <w:rsid w:val="006F0209"/>
    <w:rsid w:val="006F0567"/>
    <w:rsid w:val="006F1830"/>
    <w:rsid w:val="006F1C6B"/>
    <w:rsid w:val="006F2CDC"/>
    <w:rsid w:val="006F2CE5"/>
    <w:rsid w:val="006F3766"/>
    <w:rsid w:val="006F5C81"/>
    <w:rsid w:val="006F5EFA"/>
    <w:rsid w:val="006F70EC"/>
    <w:rsid w:val="007014C5"/>
    <w:rsid w:val="00701AAC"/>
    <w:rsid w:val="007026AA"/>
    <w:rsid w:val="00703E68"/>
    <w:rsid w:val="0070484F"/>
    <w:rsid w:val="0070528D"/>
    <w:rsid w:val="0070533A"/>
    <w:rsid w:val="00705D8D"/>
    <w:rsid w:val="00707535"/>
    <w:rsid w:val="00707C61"/>
    <w:rsid w:val="00707E89"/>
    <w:rsid w:val="00710284"/>
    <w:rsid w:val="007104C4"/>
    <w:rsid w:val="00710CA1"/>
    <w:rsid w:val="00710CEA"/>
    <w:rsid w:val="00711A78"/>
    <w:rsid w:val="0071249F"/>
    <w:rsid w:val="007148EF"/>
    <w:rsid w:val="007149C1"/>
    <w:rsid w:val="00715A42"/>
    <w:rsid w:val="00717221"/>
    <w:rsid w:val="00717B9D"/>
    <w:rsid w:val="00717CAF"/>
    <w:rsid w:val="007215EB"/>
    <w:rsid w:val="007218B4"/>
    <w:rsid w:val="007219D0"/>
    <w:rsid w:val="00723C69"/>
    <w:rsid w:val="00724298"/>
    <w:rsid w:val="007249F5"/>
    <w:rsid w:val="00725051"/>
    <w:rsid w:val="007268B0"/>
    <w:rsid w:val="00730B8F"/>
    <w:rsid w:val="0073188F"/>
    <w:rsid w:val="007320B0"/>
    <w:rsid w:val="00733E2B"/>
    <w:rsid w:val="00737B98"/>
    <w:rsid w:val="00740814"/>
    <w:rsid w:val="00740A02"/>
    <w:rsid w:val="0074197D"/>
    <w:rsid w:val="00742142"/>
    <w:rsid w:val="00742511"/>
    <w:rsid w:val="00742DA4"/>
    <w:rsid w:val="00742F7B"/>
    <w:rsid w:val="00743B5C"/>
    <w:rsid w:val="00745036"/>
    <w:rsid w:val="00745E54"/>
    <w:rsid w:val="00750BCF"/>
    <w:rsid w:val="007511E2"/>
    <w:rsid w:val="00751433"/>
    <w:rsid w:val="007525A2"/>
    <w:rsid w:val="007528C4"/>
    <w:rsid w:val="0075297D"/>
    <w:rsid w:val="00752C15"/>
    <w:rsid w:val="007531B7"/>
    <w:rsid w:val="007535F8"/>
    <w:rsid w:val="00753B86"/>
    <w:rsid w:val="007541D7"/>
    <w:rsid w:val="00756556"/>
    <w:rsid w:val="007576D6"/>
    <w:rsid w:val="00760681"/>
    <w:rsid w:val="00761488"/>
    <w:rsid w:val="0076192B"/>
    <w:rsid w:val="00761C82"/>
    <w:rsid w:val="00761F8C"/>
    <w:rsid w:val="00762818"/>
    <w:rsid w:val="00764482"/>
    <w:rsid w:val="00764774"/>
    <w:rsid w:val="00764E82"/>
    <w:rsid w:val="007657CF"/>
    <w:rsid w:val="007657F5"/>
    <w:rsid w:val="00767A64"/>
    <w:rsid w:val="00771755"/>
    <w:rsid w:val="007740BC"/>
    <w:rsid w:val="007743E3"/>
    <w:rsid w:val="0077473B"/>
    <w:rsid w:val="007752B8"/>
    <w:rsid w:val="00775594"/>
    <w:rsid w:val="00775D88"/>
    <w:rsid w:val="00776048"/>
    <w:rsid w:val="00776E5C"/>
    <w:rsid w:val="007777A2"/>
    <w:rsid w:val="00777A32"/>
    <w:rsid w:val="00777E8E"/>
    <w:rsid w:val="00781178"/>
    <w:rsid w:val="00781DD1"/>
    <w:rsid w:val="007820C1"/>
    <w:rsid w:val="007828FE"/>
    <w:rsid w:val="00782A08"/>
    <w:rsid w:val="007834DF"/>
    <w:rsid w:val="00783AAD"/>
    <w:rsid w:val="0078585A"/>
    <w:rsid w:val="0078594D"/>
    <w:rsid w:val="00785D7C"/>
    <w:rsid w:val="007861B0"/>
    <w:rsid w:val="00786521"/>
    <w:rsid w:val="0078678E"/>
    <w:rsid w:val="0078701F"/>
    <w:rsid w:val="00787C53"/>
    <w:rsid w:val="00790874"/>
    <w:rsid w:val="00790AB9"/>
    <w:rsid w:val="00790B31"/>
    <w:rsid w:val="00791B32"/>
    <w:rsid w:val="00792015"/>
    <w:rsid w:val="007924C2"/>
    <w:rsid w:val="00792CA3"/>
    <w:rsid w:val="007939EC"/>
    <w:rsid w:val="00793CBA"/>
    <w:rsid w:val="00793D0F"/>
    <w:rsid w:val="00793D2E"/>
    <w:rsid w:val="0079429A"/>
    <w:rsid w:val="00794834"/>
    <w:rsid w:val="0079508D"/>
    <w:rsid w:val="00796355"/>
    <w:rsid w:val="0079647B"/>
    <w:rsid w:val="00796F99"/>
    <w:rsid w:val="007A0081"/>
    <w:rsid w:val="007A09BB"/>
    <w:rsid w:val="007A0F2F"/>
    <w:rsid w:val="007A243C"/>
    <w:rsid w:val="007A3494"/>
    <w:rsid w:val="007A4867"/>
    <w:rsid w:val="007A4E4F"/>
    <w:rsid w:val="007A5230"/>
    <w:rsid w:val="007A5380"/>
    <w:rsid w:val="007A5E0C"/>
    <w:rsid w:val="007A6BC6"/>
    <w:rsid w:val="007A6F5A"/>
    <w:rsid w:val="007A7919"/>
    <w:rsid w:val="007A7D68"/>
    <w:rsid w:val="007B0230"/>
    <w:rsid w:val="007B0C42"/>
    <w:rsid w:val="007B1966"/>
    <w:rsid w:val="007B23C1"/>
    <w:rsid w:val="007B31D9"/>
    <w:rsid w:val="007B389C"/>
    <w:rsid w:val="007B4F8A"/>
    <w:rsid w:val="007B4FF9"/>
    <w:rsid w:val="007B545A"/>
    <w:rsid w:val="007B5AA0"/>
    <w:rsid w:val="007B6180"/>
    <w:rsid w:val="007B68D7"/>
    <w:rsid w:val="007B7F91"/>
    <w:rsid w:val="007C0E7C"/>
    <w:rsid w:val="007C0FB6"/>
    <w:rsid w:val="007C12A3"/>
    <w:rsid w:val="007C1BB5"/>
    <w:rsid w:val="007C220C"/>
    <w:rsid w:val="007C445C"/>
    <w:rsid w:val="007C4ABB"/>
    <w:rsid w:val="007C4CAB"/>
    <w:rsid w:val="007C5B5D"/>
    <w:rsid w:val="007C66D8"/>
    <w:rsid w:val="007C6AE4"/>
    <w:rsid w:val="007C6D97"/>
    <w:rsid w:val="007C6E24"/>
    <w:rsid w:val="007D0401"/>
    <w:rsid w:val="007D0DF1"/>
    <w:rsid w:val="007D14C3"/>
    <w:rsid w:val="007D2A2A"/>
    <w:rsid w:val="007D2E19"/>
    <w:rsid w:val="007D3F1E"/>
    <w:rsid w:val="007D4231"/>
    <w:rsid w:val="007D4497"/>
    <w:rsid w:val="007D5525"/>
    <w:rsid w:val="007D5EF3"/>
    <w:rsid w:val="007D69B1"/>
    <w:rsid w:val="007D70E7"/>
    <w:rsid w:val="007D7730"/>
    <w:rsid w:val="007D7E0F"/>
    <w:rsid w:val="007E0181"/>
    <w:rsid w:val="007E0334"/>
    <w:rsid w:val="007E0CFD"/>
    <w:rsid w:val="007E1003"/>
    <w:rsid w:val="007E127D"/>
    <w:rsid w:val="007E15AA"/>
    <w:rsid w:val="007E15EF"/>
    <w:rsid w:val="007E1E74"/>
    <w:rsid w:val="007E265C"/>
    <w:rsid w:val="007E2FAB"/>
    <w:rsid w:val="007E36D0"/>
    <w:rsid w:val="007E3992"/>
    <w:rsid w:val="007E3C99"/>
    <w:rsid w:val="007E41EE"/>
    <w:rsid w:val="007E478D"/>
    <w:rsid w:val="007E5FB9"/>
    <w:rsid w:val="007E6602"/>
    <w:rsid w:val="007E6A1A"/>
    <w:rsid w:val="007E71D0"/>
    <w:rsid w:val="007F060F"/>
    <w:rsid w:val="007F0654"/>
    <w:rsid w:val="007F12F5"/>
    <w:rsid w:val="007F2D58"/>
    <w:rsid w:val="007F369A"/>
    <w:rsid w:val="007F3937"/>
    <w:rsid w:val="007F451F"/>
    <w:rsid w:val="007F4FE9"/>
    <w:rsid w:val="007F562B"/>
    <w:rsid w:val="007F59AD"/>
    <w:rsid w:val="007F5C78"/>
    <w:rsid w:val="007F7056"/>
    <w:rsid w:val="007F73AD"/>
    <w:rsid w:val="007F7E49"/>
    <w:rsid w:val="008000AB"/>
    <w:rsid w:val="0080091E"/>
    <w:rsid w:val="00800CAA"/>
    <w:rsid w:val="008010BA"/>
    <w:rsid w:val="00801289"/>
    <w:rsid w:val="00801518"/>
    <w:rsid w:val="00803106"/>
    <w:rsid w:val="0080317C"/>
    <w:rsid w:val="00804F31"/>
    <w:rsid w:val="008053D2"/>
    <w:rsid w:val="008054D5"/>
    <w:rsid w:val="00805B87"/>
    <w:rsid w:val="00805CF8"/>
    <w:rsid w:val="008063C7"/>
    <w:rsid w:val="00806AA5"/>
    <w:rsid w:val="00806D08"/>
    <w:rsid w:val="008075F9"/>
    <w:rsid w:val="008109D5"/>
    <w:rsid w:val="00810F42"/>
    <w:rsid w:val="00812A17"/>
    <w:rsid w:val="00812C14"/>
    <w:rsid w:val="00813029"/>
    <w:rsid w:val="00813175"/>
    <w:rsid w:val="008132B1"/>
    <w:rsid w:val="00814224"/>
    <w:rsid w:val="0081437C"/>
    <w:rsid w:val="00814AB0"/>
    <w:rsid w:val="008150D0"/>
    <w:rsid w:val="00815159"/>
    <w:rsid w:val="00815E47"/>
    <w:rsid w:val="008166F3"/>
    <w:rsid w:val="0081731D"/>
    <w:rsid w:val="008176B5"/>
    <w:rsid w:val="008200B7"/>
    <w:rsid w:val="008205CD"/>
    <w:rsid w:val="00821350"/>
    <w:rsid w:val="00823211"/>
    <w:rsid w:val="0082324C"/>
    <w:rsid w:val="00823FF9"/>
    <w:rsid w:val="00825E79"/>
    <w:rsid w:val="0082689D"/>
    <w:rsid w:val="00826BA7"/>
    <w:rsid w:val="008272F7"/>
    <w:rsid w:val="00827C56"/>
    <w:rsid w:val="00831821"/>
    <w:rsid w:val="00831A3C"/>
    <w:rsid w:val="00831F42"/>
    <w:rsid w:val="008323D5"/>
    <w:rsid w:val="00832537"/>
    <w:rsid w:val="00834484"/>
    <w:rsid w:val="008347B1"/>
    <w:rsid w:val="00834C6C"/>
    <w:rsid w:val="00834CC0"/>
    <w:rsid w:val="00834DE9"/>
    <w:rsid w:val="008366B6"/>
    <w:rsid w:val="00836950"/>
    <w:rsid w:val="008401B2"/>
    <w:rsid w:val="00840BDE"/>
    <w:rsid w:val="008410FB"/>
    <w:rsid w:val="008412EF"/>
    <w:rsid w:val="008413A4"/>
    <w:rsid w:val="00841F59"/>
    <w:rsid w:val="0084232E"/>
    <w:rsid w:val="0084245D"/>
    <w:rsid w:val="00842977"/>
    <w:rsid w:val="00843574"/>
    <w:rsid w:val="00844443"/>
    <w:rsid w:val="008452C2"/>
    <w:rsid w:val="008456B2"/>
    <w:rsid w:val="00845C6F"/>
    <w:rsid w:val="00846863"/>
    <w:rsid w:val="00847B69"/>
    <w:rsid w:val="0085062D"/>
    <w:rsid w:val="00850AEE"/>
    <w:rsid w:val="0085145D"/>
    <w:rsid w:val="008514EF"/>
    <w:rsid w:val="00852810"/>
    <w:rsid w:val="008544F6"/>
    <w:rsid w:val="008557BB"/>
    <w:rsid w:val="00856A95"/>
    <w:rsid w:val="00856D5A"/>
    <w:rsid w:val="00860C13"/>
    <w:rsid w:val="00861276"/>
    <w:rsid w:val="00861A60"/>
    <w:rsid w:val="008626E8"/>
    <w:rsid w:val="00863154"/>
    <w:rsid w:val="008632A7"/>
    <w:rsid w:val="008636DB"/>
    <w:rsid w:val="00863E9F"/>
    <w:rsid w:val="00865788"/>
    <w:rsid w:val="008659D6"/>
    <w:rsid w:val="00866E77"/>
    <w:rsid w:val="00867983"/>
    <w:rsid w:val="00867B00"/>
    <w:rsid w:val="00867D7C"/>
    <w:rsid w:val="008710D0"/>
    <w:rsid w:val="008729F6"/>
    <w:rsid w:val="008741A6"/>
    <w:rsid w:val="0087446F"/>
    <w:rsid w:val="0087498B"/>
    <w:rsid w:val="00874BEE"/>
    <w:rsid w:val="0087530F"/>
    <w:rsid w:val="00875EA4"/>
    <w:rsid w:val="008777D7"/>
    <w:rsid w:val="008814D3"/>
    <w:rsid w:val="00881581"/>
    <w:rsid w:val="00881E93"/>
    <w:rsid w:val="00882152"/>
    <w:rsid w:val="00882278"/>
    <w:rsid w:val="00882EAF"/>
    <w:rsid w:val="00883EB8"/>
    <w:rsid w:val="0088432E"/>
    <w:rsid w:val="0088508B"/>
    <w:rsid w:val="008858A2"/>
    <w:rsid w:val="008861DC"/>
    <w:rsid w:val="00886C2E"/>
    <w:rsid w:val="00887082"/>
    <w:rsid w:val="008870E0"/>
    <w:rsid w:val="00887108"/>
    <w:rsid w:val="00887397"/>
    <w:rsid w:val="0088792C"/>
    <w:rsid w:val="00887C47"/>
    <w:rsid w:val="0089032F"/>
    <w:rsid w:val="0089050A"/>
    <w:rsid w:val="008906A8"/>
    <w:rsid w:val="008908A4"/>
    <w:rsid w:val="00891A88"/>
    <w:rsid w:val="00891F7B"/>
    <w:rsid w:val="00892527"/>
    <w:rsid w:val="00893393"/>
    <w:rsid w:val="0089387B"/>
    <w:rsid w:val="0089449F"/>
    <w:rsid w:val="008947FD"/>
    <w:rsid w:val="008959C0"/>
    <w:rsid w:val="00895E0A"/>
    <w:rsid w:val="00896682"/>
    <w:rsid w:val="00897EFD"/>
    <w:rsid w:val="008A019D"/>
    <w:rsid w:val="008A0B4F"/>
    <w:rsid w:val="008A0F2F"/>
    <w:rsid w:val="008A14E1"/>
    <w:rsid w:val="008A21AB"/>
    <w:rsid w:val="008A2914"/>
    <w:rsid w:val="008A2CD2"/>
    <w:rsid w:val="008A3517"/>
    <w:rsid w:val="008A47B3"/>
    <w:rsid w:val="008A4865"/>
    <w:rsid w:val="008A4BE5"/>
    <w:rsid w:val="008A5BD4"/>
    <w:rsid w:val="008A6D52"/>
    <w:rsid w:val="008A77F8"/>
    <w:rsid w:val="008B0349"/>
    <w:rsid w:val="008B0607"/>
    <w:rsid w:val="008B0873"/>
    <w:rsid w:val="008B16D6"/>
    <w:rsid w:val="008B1D85"/>
    <w:rsid w:val="008B2CC8"/>
    <w:rsid w:val="008B3438"/>
    <w:rsid w:val="008B3451"/>
    <w:rsid w:val="008B34B7"/>
    <w:rsid w:val="008B5C1C"/>
    <w:rsid w:val="008B7119"/>
    <w:rsid w:val="008B748F"/>
    <w:rsid w:val="008B759B"/>
    <w:rsid w:val="008C3D40"/>
    <w:rsid w:val="008C3F6E"/>
    <w:rsid w:val="008C45FC"/>
    <w:rsid w:val="008C4888"/>
    <w:rsid w:val="008C5CCE"/>
    <w:rsid w:val="008C6F1B"/>
    <w:rsid w:val="008C6FF4"/>
    <w:rsid w:val="008C7A4C"/>
    <w:rsid w:val="008D0EB0"/>
    <w:rsid w:val="008D120A"/>
    <w:rsid w:val="008D4F20"/>
    <w:rsid w:val="008D5FCD"/>
    <w:rsid w:val="008D66C4"/>
    <w:rsid w:val="008D6B18"/>
    <w:rsid w:val="008D6C70"/>
    <w:rsid w:val="008D7A8E"/>
    <w:rsid w:val="008E041B"/>
    <w:rsid w:val="008E1BD8"/>
    <w:rsid w:val="008E2057"/>
    <w:rsid w:val="008E351A"/>
    <w:rsid w:val="008E36A6"/>
    <w:rsid w:val="008E45BD"/>
    <w:rsid w:val="008E4608"/>
    <w:rsid w:val="008E4A7F"/>
    <w:rsid w:val="008E4D9B"/>
    <w:rsid w:val="008E56D8"/>
    <w:rsid w:val="008E5B5B"/>
    <w:rsid w:val="008E6CDF"/>
    <w:rsid w:val="008E73B5"/>
    <w:rsid w:val="008E78B8"/>
    <w:rsid w:val="008F007D"/>
    <w:rsid w:val="008F30BB"/>
    <w:rsid w:val="008F46CF"/>
    <w:rsid w:val="008F6047"/>
    <w:rsid w:val="008F60E3"/>
    <w:rsid w:val="008F6899"/>
    <w:rsid w:val="008F7B73"/>
    <w:rsid w:val="009000FA"/>
    <w:rsid w:val="00900D86"/>
    <w:rsid w:val="00901375"/>
    <w:rsid w:val="0090209E"/>
    <w:rsid w:val="00902662"/>
    <w:rsid w:val="009043B2"/>
    <w:rsid w:val="00904B04"/>
    <w:rsid w:val="00904D4E"/>
    <w:rsid w:val="00904E8A"/>
    <w:rsid w:val="00904F34"/>
    <w:rsid w:val="009055A1"/>
    <w:rsid w:val="00906A10"/>
    <w:rsid w:val="00907D03"/>
    <w:rsid w:val="00910A2D"/>
    <w:rsid w:val="00911A2B"/>
    <w:rsid w:val="00911F2D"/>
    <w:rsid w:val="009125DA"/>
    <w:rsid w:val="00913299"/>
    <w:rsid w:val="00914157"/>
    <w:rsid w:val="00914315"/>
    <w:rsid w:val="0091574D"/>
    <w:rsid w:val="00916891"/>
    <w:rsid w:val="009168F8"/>
    <w:rsid w:val="00916B29"/>
    <w:rsid w:val="009173C3"/>
    <w:rsid w:val="00917510"/>
    <w:rsid w:val="0092070F"/>
    <w:rsid w:val="0092094A"/>
    <w:rsid w:val="009209A0"/>
    <w:rsid w:val="0092346E"/>
    <w:rsid w:val="00923C99"/>
    <w:rsid w:val="0092455C"/>
    <w:rsid w:val="00925466"/>
    <w:rsid w:val="0092569C"/>
    <w:rsid w:val="00926348"/>
    <w:rsid w:val="009265BA"/>
    <w:rsid w:val="0092681A"/>
    <w:rsid w:val="009268A5"/>
    <w:rsid w:val="00927D41"/>
    <w:rsid w:val="009324D4"/>
    <w:rsid w:val="00933195"/>
    <w:rsid w:val="00933313"/>
    <w:rsid w:val="00933C61"/>
    <w:rsid w:val="00934994"/>
    <w:rsid w:val="00935C49"/>
    <w:rsid w:val="00935D32"/>
    <w:rsid w:val="0093635F"/>
    <w:rsid w:val="0093671E"/>
    <w:rsid w:val="00937414"/>
    <w:rsid w:val="0094117B"/>
    <w:rsid w:val="00941CF0"/>
    <w:rsid w:val="00942EEA"/>
    <w:rsid w:val="00943F4F"/>
    <w:rsid w:val="00944370"/>
    <w:rsid w:val="0094443A"/>
    <w:rsid w:val="0094465F"/>
    <w:rsid w:val="00944EF6"/>
    <w:rsid w:val="009460AC"/>
    <w:rsid w:val="009463AD"/>
    <w:rsid w:val="00947EED"/>
    <w:rsid w:val="00947FD3"/>
    <w:rsid w:val="00950A3D"/>
    <w:rsid w:val="009521FB"/>
    <w:rsid w:val="00952418"/>
    <w:rsid w:val="00952BDA"/>
    <w:rsid w:val="009539D7"/>
    <w:rsid w:val="00953EF6"/>
    <w:rsid w:val="0095414A"/>
    <w:rsid w:val="00954BD5"/>
    <w:rsid w:val="00956E47"/>
    <w:rsid w:val="00956EB9"/>
    <w:rsid w:val="00957E26"/>
    <w:rsid w:val="0096089B"/>
    <w:rsid w:val="00960CE1"/>
    <w:rsid w:val="00960D24"/>
    <w:rsid w:val="00961E80"/>
    <w:rsid w:val="009623AD"/>
    <w:rsid w:val="00962AAC"/>
    <w:rsid w:val="00963786"/>
    <w:rsid w:val="00963F0B"/>
    <w:rsid w:val="00965DBB"/>
    <w:rsid w:val="00965EB5"/>
    <w:rsid w:val="00965FA2"/>
    <w:rsid w:val="009666AA"/>
    <w:rsid w:val="00971656"/>
    <w:rsid w:val="00972BFE"/>
    <w:rsid w:val="00973518"/>
    <w:rsid w:val="00973776"/>
    <w:rsid w:val="0097401D"/>
    <w:rsid w:val="009749CB"/>
    <w:rsid w:val="00974A0A"/>
    <w:rsid w:val="00976F05"/>
    <w:rsid w:val="00976F81"/>
    <w:rsid w:val="009816E7"/>
    <w:rsid w:val="009821F5"/>
    <w:rsid w:val="0098230D"/>
    <w:rsid w:val="009831AF"/>
    <w:rsid w:val="00983212"/>
    <w:rsid w:val="0098330C"/>
    <w:rsid w:val="009840CE"/>
    <w:rsid w:val="00984E2B"/>
    <w:rsid w:val="009873EA"/>
    <w:rsid w:val="009875CC"/>
    <w:rsid w:val="00987B12"/>
    <w:rsid w:val="00987C09"/>
    <w:rsid w:val="009905DA"/>
    <w:rsid w:val="009911E7"/>
    <w:rsid w:val="0099163C"/>
    <w:rsid w:val="00991BD1"/>
    <w:rsid w:val="00991D86"/>
    <w:rsid w:val="00991F6D"/>
    <w:rsid w:val="00992AB2"/>
    <w:rsid w:val="0099429A"/>
    <w:rsid w:val="00994DAA"/>
    <w:rsid w:val="00994FD6"/>
    <w:rsid w:val="00995E34"/>
    <w:rsid w:val="00996168"/>
    <w:rsid w:val="0099732D"/>
    <w:rsid w:val="009976A1"/>
    <w:rsid w:val="00997B6C"/>
    <w:rsid w:val="00997F4C"/>
    <w:rsid w:val="009A0F85"/>
    <w:rsid w:val="009A1AD6"/>
    <w:rsid w:val="009A2538"/>
    <w:rsid w:val="009A2838"/>
    <w:rsid w:val="009A3172"/>
    <w:rsid w:val="009A397B"/>
    <w:rsid w:val="009A462A"/>
    <w:rsid w:val="009A4F60"/>
    <w:rsid w:val="009A6F15"/>
    <w:rsid w:val="009A7012"/>
    <w:rsid w:val="009A731D"/>
    <w:rsid w:val="009A7C4E"/>
    <w:rsid w:val="009B0A70"/>
    <w:rsid w:val="009B1101"/>
    <w:rsid w:val="009B184D"/>
    <w:rsid w:val="009B1BC4"/>
    <w:rsid w:val="009B23C4"/>
    <w:rsid w:val="009B23FD"/>
    <w:rsid w:val="009B245F"/>
    <w:rsid w:val="009B2A3A"/>
    <w:rsid w:val="009B46DB"/>
    <w:rsid w:val="009B5AF1"/>
    <w:rsid w:val="009B6812"/>
    <w:rsid w:val="009B6D6F"/>
    <w:rsid w:val="009B6E3F"/>
    <w:rsid w:val="009B73F0"/>
    <w:rsid w:val="009C0AE7"/>
    <w:rsid w:val="009C233F"/>
    <w:rsid w:val="009C2B43"/>
    <w:rsid w:val="009C4213"/>
    <w:rsid w:val="009C5585"/>
    <w:rsid w:val="009C63F4"/>
    <w:rsid w:val="009C64AE"/>
    <w:rsid w:val="009C7009"/>
    <w:rsid w:val="009C7213"/>
    <w:rsid w:val="009C78E4"/>
    <w:rsid w:val="009C7C55"/>
    <w:rsid w:val="009D015C"/>
    <w:rsid w:val="009D1951"/>
    <w:rsid w:val="009D1DDA"/>
    <w:rsid w:val="009D20DE"/>
    <w:rsid w:val="009D2377"/>
    <w:rsid w:val="009D2D1C"/>
    <w:rsid w:val="009D389F"/>
    <w:rsid w:val="009D483F"/>
    <w:rsid w:val="009D57A2"/>
    <w:rsid w:val="009D5B08"/>
    <w:rsid w:val="009D61B7"/>
    <w:rsid w:val="009E04E7"/>
    <w:rsid w:val="009E0B85"/>
    <w:rsid w:val="009E0DB3"/>
    <w:rsid w:val="009E0F74"/>
    <w:rsid w:val="009E1552"/>
    <w:rsid w:val="009E26F4"/>
    <w:rsid w:val="009E2962"/>
    <w:rsid w:val="009E34CC"/>
    <w:rsid w:val="009E5B04"/>
    <w:rsid w:val="009E5D34"/>
    <w:rsid w:val="009E600A"/>
    <w:rsid w:val="009E7082"/>
    <w:rsid w:val="009E72EA"/>
    <w:rsid w:val="009F0002"/>
    <w:rsid w:val="009F02C5"/>
    <w:rsid w:val="009F02F5"/>
    <w:rsid w:val="009F0F46"/>
    <w:rsid w:val="009F0F79"/>
    <w:rsid w:val="009F1631"/>
    <w:rsid w:val="009F1743"/>
    <w:rsid w:val="009F2D7B"/>
    <w:rsid w:val="009F43E4"/>
    <w:rsid w:val="009F5108"/>
    <w:rsid w:val="009F53EF"/>
    <w:rsid w:val="009F561D"/>
    <w:rsid w:val="009F795B"/>
    <w:rsid w:val="00A005A0"/>
    <w:rsid w:val="00A0186A"/>
    <w:rsid w:val="00A0193F"/>
    <w:rsid w:val="00A0269E"/>
    <w:rsid w:val="00A02A74"/>
    <w:rsid w:val="00A0586F"/>
    <w:rsid w:val="00A07FD3"/>
    <w:rsid w:val="00A100AA"/>
    <w:rsid w:val="00A108F0"/>
    <w:rsid w:val="00A1185B"/>
    <w:rsid w:val="00A11F66"/>
    <w:rsid w:val="00A12D9B"/>
    <w:rsid w:val="00A134E5"/>
    <w:rsid w:val="00A139F1"/>
    <w:rsid w:val="00A13CCB"/>
    <w:rsid w:val="00A1549B"/>
    <w:rsid w:val="00A15822"/>
    <w:rsid w:val="00A15B77"/>
    <w:rsid w:val="00A15D97"/>
    <w:rsid w:val="00A15DD4"/>
    <w:rsid w:val="00A15FA7"/>
    <w:rsid w:val="00A166A8"/>
    <w:rsid w:val="00A16950"/>
    <w:rsid w:val="00A16C4B"/>
    <w:rsid w:val="00A170AB"/>
    <w:rsid w:val="00A176EB"/>
    <w:rsid w:val="00A21151"/>
    <w:rsid w:val="00A22097"/>
    <w:rsid w:val="00A228B9"/>
    <w:rsid w:val="00A23622"/>
    <w:rsid w:val="00A251C0"/>
    <w:rsid w:val="00A25D6D"/>
    <w:rsid w:val="00A27177"/>
    <w:rsid w:val="00A2758B"/>
    <w:rsid w:val="00A27FD5"/>
    <w:rsid w:val="00A30D3F"/>
    <w:rsid w:val="00A31F3C"/>
    <w:rsid w:val="00A326CD"/>
    <w:rsid w:val="00A34B66"/>
    <w:rsid w:val="00A3522B"/>
    <w:rsid w:val="00A353A4"/>
    <w:rsid w:val="00A3555A"/>
    <w:rsid w:val="00A35D68"/>
    <w:rsid w:val="00A3672B"/>
    <w:rsid w:val="00A37D4B"/>
    <w:rsid w:val="00A40ECB"/>
    <w:rsid w:val="00A41156"/>
    <w:rsid w:val="00A41FBB"/>
    <w:rsid w:val="00A43445"/>
    <w:rsid w:val="00A44066"/>
    <w:rsid w:val="00A44373"/>
    <w:rsid w:val="00A44908"/>
    <w:rsid w:val="00A4497A"/>
    <w:rsid w:val="00A44C6A"/>
    <w:rsid w:val="00A455D1"/>
    <w:rsid w:val="00A46137"/>
    <w:rsid w:val="00A4650D"/>
    <w:rsid w:val="00A466E4"/>
    <w:rsid w:val="00A50099"/>
    <w:rsid w:val="00A500EF"/>
    <w:rsid w:val="00A50313"/>
    <w:rsid w:val="00A50598"/>
    <w:rsid w:val="00A506B3"/>
    <w:rsid w:val="00A51E58"/>
    <w:rsid w:val="00A520EE"/>
    <w:rsid w:val="00A521F2"/>
    <w:rsid w:val="00A52F63"/>
    <w:rsid w:val="00A53A61"/>
    <w:rsid w:val="00A53B9F"/>
    <w:rsid w:val="00A53F15"/>
    <w:rsid w:val="00A547CF"/>
    <w:rsid w:val="00A5658F"/>
    <w:rsid w:val="00A56749"/>
    <w:rsid w:val="00A56C2B"/>
    <w:rsid w:val="00A571C8"/>
    <w:rsid w:val="00A57DA9"/>
    <w:rsid w:val="00A57FC9"/>
    <w:rsid w:val="00A610DB"/>
    <w:rsid w:val="00A61A0C"/>
    <w:rsid w:val="00A61E9D"/>
    <w:rsid w:val="00A648C5"/>
    <w:rsid w:val="00A649F4"/>
    <w:rsid w:val="00A64A87"/>
    <w:rsid w:val="00A656D3"/>
    <w:rsid w:val="00A65AF1"/>
    <w:rsid w:val="00A669A7"/>
    <w:rsid w:val="00A67440"/>
    <w:rsid w:val="00A67A03"/>
    <w:rsid w:val="00A701FA"/>
    <w:rsid w:val="00A703DD"/>
    <w:rsid w:val="00A70524"/>
    <w:rsid w:val="00A709B7"/>
    <w:rsid w:val="00A70E88"/>
    <w:rsid w:val="00A7136F"/>
    <w:rsid w:val="00A71B07"/>
    <w:rsid w:val="00A71BCF"/>
    <w:rsid w:val="00A723F9"/>
    <w:rsid w:val="00A72D81"/>
    <w:rsid w:val="00A73612"/>
    <w:rsid w:val="00A74510"/>
    <w:rsid w:val="00A75273"/>
    <w:rsid w:val="00A7552D"/>
    <w:rsid w:val="00A75A7D"/>
    <w:rsid w:val="00A75D4E"/>
    <w:rsid w:val="00A773D2"/>
    <w:rsid w:val="00A77434"/>
    <w:rsid w:val="00A8035E"/>
    <w:rsid w:val="00A81F4C"/>
    <w:rsid w:val="00A83325"/>
    <w:rsid w:val="00A836AD"/>
    <w:rsid w:val="00A83EE9"/>
    <w:rsid w:val="00A86078"/>
    <w:rsid w:val="00A8712D"/>
    <w:rsid w:val="00A87278"/>
    <w:rsid w:val="00A87A6F"/>
    <w:rsid w:val="00A87AB3"/>
    <w:rsid w:val="00A90917"/>
    <w:rsid w:val="00A90C91"/>
    <w:rsid w:val="00A90E3B"/>
    <w:rsid w:val="00A92123"/>
    <w:rsid w:val="00A93171"/>
    <w:rsid w:val="00A93847"/>
    <w:rsid w:val="00A94F0F"/>
    <w:rsid w:val="00A9627D"/>
    <w:rsid w:val="00A963CE"/>
    <w:rsid w:val="00A96687"/>
    <w:rsid w:val="00A9690E"/>
    <w:rsid w:val="00A96F95"/>
    <w:rsid w:val="00A97401"/>
    <w:rsid w:val="00AA0B7B"/>
    <w:rsid w:val="00AA10E5"/>
    <w:rsid w:val="00AA11D4"/>
    <w:rsid w:val="00AA17C4"/>
    <w:rsid w:val="00AA2BBE"/>
    <w:rsid w:val="00AA4D91"/>
    <w:rsid w:val="00AA5850"/>
    <w:rsid w:val="00AA5CD2"/>
    <w:rsid w:val="00AA6E96"/>
    <w:rsid w:val="00AA7547"/>
    <w:rsid w:val="00AA79AB"/>
    <w:rsid w:val="00AA7A68"/>
    <w:rsid w:val="00AB1CF3"/>
    <w:rsid w:val="00AB2099"/>
    <w:rsid w:val="00AB2574"/>
    <w:rsid w:val="00AB2F56"/>
    <w:rsid w:val="00AB322D"/>
    <w:rsid w:val="00AB40E3"/>
    <w:rsid w:val="00AB4ADD"/>
    <w:rsid w:val="00AB507A"/>
    <w:rsid w:val="00AB68CE"/>
    <w:rsid w:val="00AB72F1"/>
    <w:rsid w:val="00AB7CB8"/>
    <w:rsid w:val="00AB7F7F"/>
    <w:rsid w:val="00AC0B9C"/>
    <w:rsid w:val="00AC214F"/>
    <w:rsid w:val="00AC2655"/>
    <w:rsid w:val="00AC3BF6"/>
    <w:rsid w:val="00AC3FB5"/>
    <w:rsid w:val="00AC4B95"/>
    <w:rsid w:val="00AC5D97"/>
    <w:rsid w:val="00AC6C42"/>
    <w:rsid w:val="00AC7136"/>
    <w:rsid w:val="00AC7164"/>
    <w:rsid w:val="00AD0938"/>
    <w:rsid w:val="00AD1606"/>
    <w:rsid w:val="00AD1A30"/>
    <w:rsid w:val="00AD27AC"/>
    <w:rsid w:val="00AD3F60"/>
    <w:rsid w:val="00AD42E2"/>
    <w:rsid w:val="00AD4538"/>
    <w:rsid w:val="00AD4E07"/>
    <w:rsid w:val="00AD5931"/>
    <w:rsid w:val="00AD681C"/>
    <w:rsid w:val="00AD742F"/>
    <w:rsid w:val="00AD78A1"/>
    <w:rsid w:val="00AE0049"/>
    <w:rsid w:val="00AE1528"/>
    <w:rsid w:val="00AE15D9"/>
    <w:rsid w:val="00AE1679"/>
    <w:rsid w:val="00AE1BE1"/>
    <w:rsid w:val="00AE20E8"/>
    <w:rsid w:val="00AE515C"/>
    <w:rsid w:val="00AE541B"/>
    <w:rsid w:val="00AE544D"/>
    <w:rsid w:val="00AE55D9"/>
    <w:rsid w:val="00AE5DEC"/>
    <w:rsid w:val="00AE6D48"/>
    <w:rsid w:val="00AE708F"/>
    <w:rsid w:val="00AE740B"/>
    <w:rsid w:val="00AE77E6"/>
    <w:rsid w:val="00AE7ADB"/>
    <w:rsid w:val="00AF0950"/>
    <w:rsid w:val="00AF12BA"/>
    <w:rsid w:val="00AF137E"/>
    <w:rsid w:val="00AF4041"/>
    <w:rsid w:val="00AF4198"/>
    <w:rsid w:val="00AF5950"/>
    <w:rsid w:val="00AF636E"/>
    <w:rsid w:val="00AF64DB"/>
    <w:rsid w:val="00AF6701"/>
    <w:rsid w:val="00AF68EB"/>
    <w:rsid w:val="00B00103"/>
    <w:rsid w:val="00B00A01"/>
    <w:rsid w:val="00B018C2"/>
    <w:rsid w:val="00B0224A"/>
    <w:rsid w:val="00B026D3"/>
    <w:rsid w:val="00B03215"/>
    <w:rsid w:val="00B032C9"/>
    <w:rsid w:val="00B034E4"/>
    <w:rsid w:val="00B03679"/>
    <w:rsid w:val="00B0383C"/>
    <w:rsid w:val="00B04062"/>
    <w:rsid w:val="00B047B2"/>
    <w:rsid w:val="00B049C0"/>
    <w:rsid w:val="00B0590E"/>
    <w:rsid w:val="00B06090"/>
    <w:rsid w:val="00B07F44"/>
    <w:rsid w:val="00B13600"/>
    <w:rsid w:val="00B13B80"/>
    <w:rsid w:val="00B154A0"/>
    <w:rsid w:val="00B15D7B"/>
    <w:rsid w:val="00B2007D"/>
    <w:rsid w:val="00B21EF7"/>
    <w:rsid w:val="00B22BCC"/>
    <w:rsid w:val="00B22D36"/>
    <w:rsid w:val="00B23EC6"/>
    <w:rsid w:val="00B24724"/>
    <w:rsid w:val="00B251B4"/>
    <w:rsid w:val="00B26052"/>
    <w:rsid w:val="00B26498"/>
    <w:rsid w:val="00B26A6B"/>
    <w:rsid w:val="00B27291"/>
    <w:rsid w:val="00B276AC"/>
    <w:rsid w:val="00B30940"/>
    <w:rsid w:val="00B309AC"/>
    <w:rsid w:val="00B30A7B"/>
    <w:rsid w:val="00B31F29"/>
    <w:rsid w:val="00B3270B"/>
    <w:rsid w:val="00B330D9"/>
    <w:rsid w:val="00B33AF5"/>
    <w:rsid w:val="00B33D21"/>
    <w:rsid w:val="00B350A9"/>
    <w:rsid w:val="00B353D0"/>
    <w:rsid w:val="00B35C2A"/>
    <w:rsid w:val="00B369D6"/>
    <w:rsid w:val="00B3790E"/>
    <w:rsid w:val="00B37945"/>
    <w:rsid w:val="00B37D85"/>
    <w:rsid w:val="00B37D9E"/>
    <w:rsid w:val="00B4020F"/>
    <w:rsid w:val="00B4058D"/>
    <w:rsid w:val="00B407D1"/>
    <w:rsid w:val="00B40B44"/>
    <w:rsid w:val="00B41665"/>
    <w:rsid w:val="00B425FC"/>
    <w:rsid w:val="00B4294D"/>
    <w:rsid w:val="00B439A7"/>
    <w:rsid w:val="00B43C37"/>
    <w:rsid w:val="00B43E5B"/>
    <w:rsid w:val="00B44E9E"/>
    <w:rsid w:val="00B45734"/>
    <w:rsid w:val="00B46F45"/>
    <w:rsid w:val="00B471F8"/>
    <w:rsid w:val="00B475D6"/>
    <w:rsid w:val="00B5146B"/>
    <w:rsid w:val="00B51E82"/>
    <w:rsid w:val="00B523D6"/>
    <w:rsid w:val="00B5284A"/>
    <w:rsid w:val="00B52F89"/>
    <w:rsid w:val="00B534C9"/>
    <w:rsid w:val="00B53785"/>
    <w:rsid w:val="00B542AE"/>
    <w:rsid w:val="00B56F09"/>
    <w:rsid w:val="00B570EF"/>
    <w:rsid w:val="00B571FF"/>
    <w:rsid w:val="00B573CF"/>
    <w:rsid w:val="00B57B2F"/>
    <w:rsid w:val="00B60AFE"/>
    <w:rsid w:val="00B60BC2"/>
    <w:rsid w:val="00B60C91"/>
    <w:rsid w:val="00B60E04"/>
    <w:rsid w:val="00B614F7"/>
    <w:rsid w:val="00B618F8"/>
    <w:rsid w:val="00B621D1"/>
    <w:rsid w:val="00B624B3"/>
    <w:rsid w:val="00B645AF"/>
    <w:rsid w:val="00B65A39"/>
    <w:rsid w:val="00B66100"/>
    <w:rsid w:val="00B66828"/>
    <w:rsid w:val="00B7057E"/>
    <w:rsid w:val="00B70624"/>
    <w:rsid w:val="00B708E1"/>
    <w:rsid w:val="00B71199"/>
    <w:rsid w:val="00B712C9"/>
    <w:rsid w:val="00B717C6"/>
    <w:rsid w:val="00B7226A"/>
    <w:rsid w:val="00B72496"/>
    <w:rsid w:val="00B72FB1"/>
    <w:rsid w:val="00B73FA8"/>
    <w:rsid w:val="00B74843"/>
    <w:rsid w:val="00B75550"/>
    <w:rsid w:val="00B757E4"/>
    <w:rsid w:val="00B75BE3"/>
    <w:rsid w:val="00B75D46"/>
    <w:rsid w:val="00B773BC"/>
    <w:rsid w:val="00B7797D"/>
    <w:rsid w:val="00B80A0E"/>
    <w:rsid w:val="00B811B1"/>
    <w:rsid w:val="00B824B9"/>
    <w:rsid w:val="00B82898"/>
    <w:rsid w:val="00B83133"/>
    <w:rsid w:val="00B83E78"/>
    <w:rsid w:val="00B84DC7"/>
    <w:rsid w:val="00B84FE7"/>
    <w:rsid w:val="00B85650"/>
    <w:rsid w:val="00B9008A"/>
    <w:rsid w:val="00B903EF"/>
    <w:rsid w:val="00B909BE"/>
    <w:rsid w:val="00B90E39"/>
    <w:rsid w:val="00B90F77"/>
    <w:rsid w:val="00B91C5B"/>
    <w:rsid w:val="00B92511"/>
    <w:rsid w:val="00B92A57"/>
    <w:rsid w:val="00B93E5E"/>
    <w:rsid w:val="00B93F93"/>
    <w:rsid w:val="00B95E17"/>
    <w:rsid w:val="00B96077"/>
    <w:rsid w:val="00B9610C"/>
    <w:rsid w:val="00B9751F"/>
    <w:rsid w:val="00BA0A84"/>
    <w:rsid w:val="00BA0ADC"/>
    <w:rsid w:val="00BA26BB"/>
    <w:rsid w:val="00BA365E"/>
    <w:rsid w:val="00BA3767"/>
    <w:rsid w:val="00BA4FB7"/>
    <w:rsid w:val="00BA54EA"/>
    <w:rsid w:val="00BA6847"/>
    <w:rsid w:val="00BA6DBA"/>
    <w:rsid w:val="00BA7072"/>
    <w:rsid w:val="00BA7A95"/>
    <w:rsid w:val="00BA7D34"/>
    <w:rsid w:val="00BA7FC9"/>
    <w:rsid w:val="00BB0565"/>
    <w:rsid w:val="00BB0AB3"/>
    <w:rsid w:val="00BB0D6A"/>
    <w:rsid w:val="00BB2BD2"/>
    <w:rsid w:val="00BB302F"/>
    <w:rsid w:val="00BB3EE9"/>
    <w:rsid w:val="00BB4052"/>
    <w:rsid w:val="00BB432B"/>
    <w:rsid w:val="00BB5724"/>
    <w:rsid w:val="00BB694C"/>
    <w:rsid w:val="00BC00A9"/>
    <w:rsid w:val="00BC0DE0"/>
    <w:rsid w:val="00BC0EE8"/>
    <w:rsid w:val="00BC14AB"/>
    <w:rsid w:val="00BC2B83"/>
    <w:rsid w:val="00BC4BFF"/>
    <w:rsid w:val="00BC5149"/>
    <w:rsid w:val="00BC51F2"/>
    <w:rsid w:val="00BC5722"/>
    <w:rsid w:val="00BC5A5C"/>
    <w:rsid w:val="00BC7DE2"/>
    <w:rsid w:val="00BD1218"/>
    <w:rsid w:val="00BD123A"/>
    <w:rsid w:val="00BD167A"/>
    <w:rsid w:val="00BD17A5"/>
    <w:rsid w:val="00BD3FFD"/>
    <w:rsid w:val="00BD439A"/>
    <w:rsid w:val="00BD4638"/>
    <w:rsid w:val="00BD4F25"/>
    <w:rsid w:val="00BD7299"/>
    <w:rsid w:val="00BD7874"/>
    <w:rsid w:val="00BE0AAA"/>
    <w:rsid w:val="00BE0DE7"/>
    <w:rsid w:val="00BE1011"/>
    <w:rsid w:val="00BE155D"/>
    <w:rsid w:val="00BE16CB"/>
    <w:rsid w:val="00BE1B32"/>
    <w:rsid w:val="00BE40BB"/>
    <w:rsid w:val="00BE489E"/>
    <w:rsid w:val="00BE5729"/>
    <w:rsid w:val="00BE5FBE"/>
    <w:rsid w:val="00BE65FE"/>
    <w:rsid w:val="00BE6B19"/>
    <w:rsid w:val="00BE70B1"/>
    <w:rsid w:val="00BE730E"/>
    <w:rsid w:val="00BE7BA6"/>
    <w:rsid w:val="00BF098B"/>
    <w:rsid w:val="00BF0D20"/>
    <w:rsid w:val="00BF161F"/>
    <w:rsid w:val="00BF1853"/>
    <w:rsid w:val="00BF1CF0"/>
    <w:rsid w:val="00BF2333"/>
    <w:rsid w:val="00BF2638"/>
    <w:rsid w:val="00BF3AC8"/>
    <w:rsid w:val="00BF3E96"/>
    <w:rsid w:val="00BF3FBC"/>
    <w:rsid w:val="00BF4307"/>
    <w:rsid w:val="00BF5083"/>
    <w:rsid w:val="00BF5735"/>
    <w:rsid w:val="00BF616F"/>
    <w:rsid w:val="00BF6758"/>
    <w:rsid w:val="00BF6B09"/>
    <w:rsid w:val="00BF779D"/>
    <w:rsid w:val="00BF7E4A"/>
    <w:rsid w:val="00C00F1D"/>
    <w:rsid w:val="00C0155E"/>
    <w:rsid w:val="00C0156E"/>
    <w:rsid w:val="00C0176C"/>
    <w:rsid w:val="00C020D9"/>
    <w:rsid w:val="00C02A45"/>
    <w:rsid w:val="00C042EB"/>
    <w:rsid w:val="00C05A44"/>
    <w:rsid w:val="00C070E6"/>
    <w:rsid w:val="00C0738F"/>
    <w:rsid w:val="00C07971"/>
    <w:rsid w:val="00C07C6A"/>
    <w:rsid w:val="00C102CC"/>
    <w:rsid w:val="00C105BB"/>
    <w:rsid w:val="00C108DC"/>
    <w:rsid w:val="00C10BD9"/>
    <w:rsid w:val="00C11ABE"/>
    <w:rsid w:val="00C14453"/>
    <w:rsid w:val="00C15670"/>
    <w:rsid w:val="00C15F72"/>
    <w:rsid w:val="00C177F7"/>
    <w:rsid w:val="00C178E8"/>
    <w:rsid w:val="00C17AE2"/>
    <w:rsid w:val="00C17CE0"/>
    <w:rsid w:val="00C17F6A"/>
    <w:rsid w:val="00C20019"/>
    <w:rsid w:val="00C20C27"/>
    <w:rsid w:val="00C21375"/>
    <w:rsid w:val="00C21C04"/>
    <w:rsid w:val="00C22076"/>
    <w:rsid w:val="00C22486"/>
    <w:rsid w:val="00C22B03"/>
    <w:rsid w:val="00C23EE3"/>
    <w:rsid w:val="00C24B0A"/>
    <w:rsid w:val="00C24EC3"/>
    <w:rsid w:val="00C25DCC"/>
    <w:rsid w:val="00C31022"/>
    <w:rsid w:val="00C31B42"/>
    <w:rsid w:val="00C32B13"/>
    <w:rsid w:val="00C33C88"/>
    <w:rsid w:val="00C34A66"/>
    <w:rsid w:val="00C35F7F"/>
    <w:rsid w:val="00C36F36"/>
    <w:rsid w:val="00C36FC8"/>
    <w:rsid w:val="00C37B0F"/>
    <w:rsid w:val="00C37C49"/>
    <w:rsid w:val="00C40F04"/>
    <w:rsid w:val="00C41F88"/>
    <w:rsid w:val="00C4325D"/>
    <w:rsid w:val="00C439EA"/>
    <w:rsid w:val="00C4492E"/>
    <w:rsid w:val="00C44D5B"/>
    <w:rsid w:val="00C4560B"/>
    <w:rsid w:val="00C462F7"/>
    <w:rsid w:val="00C466E9"/>
    <w:rsid w:val="00C471C7"/>
    <w:rsid w:val="00C47DCF"/>
    <w:rsid w:val="00C51EDD"/>
    <w:rsid w:val="00C529D7"/>
    <w:rsid w:val="00C53425"/>
    <w:rsid w:val="00C543E4"/>
    <w:rsid w:val="00C54C0B"/>
    <w:rsid w:val="00C54C56"/>
    <w:rsid w:val="00C54E55"/>
    <w:rsid w:val="00C56829"/>
    <w:rsid w:val="00C6012D"/>
    <w:rsid w:val="00C60222"/>
    <w:rsid w:val="00C6274D"/>
    <w:rsid w:val="00C65075"/>
    <w:rsid w:val="00C65580"/>
    <w:rsid w:val="00C66659"/>
    <w:rsid w:val="00C6693F"/>
    <w:rsid w:val="00C66B83"/>
    <w:rsid w:val="00C66D06"/>
    <w:rsid w:val="00C66F64"/>
    <w:rsid w:val="00C67114"/>
    <w:rsid w:val="00C6730F"/>
    <w:rsid w:val="00C6732D"/>
    <w:rsid w:val="00C700B7"/>
    <w:rsid w:val="00C70179"/>
    <w:rsid w:val="00C7028B"/>
    <w:rsid w:val="00C710CD"/>
    <w:rsid w:val="00C7176C"/>
    <w:rsid w:val="00C7210E"/>
    <w:rsid w:val="00C73C9E"/>
    <w:rsid w:val="00C7406A"/>
    <w:rsid w:val="00C753D3"/>
    <w:rsid w:val="00C75B92"/>
    <w:rsid w:val="00C76017"/>
    <w:rsid w:val="00C76473"/>
    <w:rsid w:val="00C76A0A"/>
    <w:rsid w:val="00C77CAA"/>
    <w:rsid w:val="00C816BF"/>
    <w:rsid w:val="00C81D09"/>
    <w:rsid w:val="00C81F80"/>
    <w:rsid w:val="00C82E63"/>
    <w:rsid w:val="00C839D3"/>
    <w:rsid w:val="00C849DC"/>
    <w:rsid w:val="00C85250"/>
    <w:rsid w:val="00C85DB3"/>
    <w:rsid w:val="00C86281"/>
    <w:rsid w:val="00C86ABA"/>
    <w:rsid w:val="00C87F9A"/>
    <w:rsid w:val="00C91A1B"/>
    <w:rsid w:val="00C91E46"/>
    <w:rsid w:val="00C92FCC"/>
    <w:rsid w:val="00C93A39"/>
    <w:rsid w:val="00C93DCC"/>
    <w:rsid w:val="00C93F8B"/>
    <w:rsid w:val="00C948FD"/>
    <w:rsid w:val="00C949D2"/>
    <w:rsid w:val="00C94E71"/>
    <w:rsid w:val="00C95274"/>
    <w:rsid w:val="00C96469"/>
    <w:rsid w:val="00C9765E"/>
    <w:rsid w:val="00C979BE"/>
    <w:rsid w:val="00CA0BAF"/>
    <w:rsid w:val="00CA0D4B"/>
    <w:rsid w:val="00CA11CA"/>
    <w:rsid w:val="00CA1AE8"/>
    <w:rsid w:val="00CA2331"/>
    <w:rsid w:val="00CA3340"/>
    <w:rsid w:val="00CA3CE2"/>
    <w:rsid w:val="00CA4120"/>
    <w:rsid w:val="00CA42F3"/>
    <w:rsid w:val="00CA5EC2"/>
    <w:rsid w:val="00CA64D6"/>
    <w:rsid w:val="00CA6BFC"/>
    <w:rsid w:val="00CA7BBF"/>
    <w:rsid w:val="00CB109A"/>
    <w:rsid w:val="00CB180B"/>
    <w:rsid w:val="00CB231B"/>
    <w:rsid w:val="00CB382B"/>
    <w:rsid w:val="00CB3F06"/>
    <w:rsid w:val="00CB4A25"/>
    <w:rsid w:val="00CB4AAB"/>
    <w:rsid w:val="00CB4EFB"/>
    <w:rsid w:val="00CB54A2"/>
    <w:rsid w:val="00CB6E1A"/>
    <w:rsid w:val="00CB7D39"/>
    <w:rsid w:val="00CB7D85"/>
    <w:rsid w:val="00CC004D"/>
    <w:rsid w:val="00CC22C1"/>
    <w:rsid w:val="00CC2CF3"/>
    <w:rsid w:val="00CC3D56"/>
    <w:rsid w:val="00CC58F4"/>
    <w:rsid w:val="00CC7034"/>
    <w:rsid w:val="00CC76DF"/>
    <w:rsid w:val="00CD12A6"/>
    <w:rsid w:val="00CD173E"/>
    <w:rsid w:val="00CD25F9"/>
    <w:rsid w:val="00CD293A"/>
    <w:rsid w:val="00CD3604"/>
    <w:rsid w:val="00CD47E1"/>
    <w:rsid w:val="00CD4CC8"/>
    <w:rsid w:val="00CD4FA4"/>
    <w:rsid w:val="00CD71DF"/>
    <w:rsid w:val="00CD77E5"/>
    <w:rsid w:val="00CE13F4"/>
    <w:rsid w:val="00CE2E0C"/>
    <w:rsid w:val="00CE377A"/>
    <w:rsid w:val="00CE3DF4"/>
    <w:rsid w:val="00CE3EE8"/>
    <w:rsid w:val="00CE4092"/>
    <w:rsid w:val="00CE421A"/>
    <w:rsid w:val="00CE473E"/>
    <w:rsid w:val="00CE4FA5"/>
    <w:rsid w:val="00CE65DD"/>
    <w:rsid w:val="00CE68B6"/>
    <w:rsid w:val="00CE6AE5"/>
    <w:rsid w:val="00CE7487"/>
    <w:rsid w:val="00CE7A45"/>
    <w:rsid w:val="00CF00D0"/>
    <w:rsid w:val="00CF2C94"/>
    <w:rsid w:val="00CF338E"/>
    <w:rsid w:val="00CF4715"/>
    <w:rsid w:val="00CF5872"/>
    <w:rsid w:val="00CF58C6"/>
    <w:rsid w:val="00CF61DA"/>
    <w:rsid w:val="00CF6E88"/>
    <w:rsid w:val="00CF752C"/>
    <w:rsid w:val="00D00416"/>
    <w:rsid w:val="00D006B9"/>
    <w:rsid w:val="00D00A97"/>
    <w:rsid w:val="00D011D4"/>
    <w:rsid w:val="00D0259B"/>
    <w:rsid w:val="00D03279"/>
    <w:rsid w:val="00D034A4"/>
    <w:rsid w:val="00D03BE1"/>
    <w:rsid w:val="00D044CA"/>
    <w:rsid w:val="00D04735"/>
    <w:rsid w:val="00D04886"/>
    <w:rsid w:val="00D04A2B"/>
    <w:rsid w:val="00D0525E"/>
    <w:rsid w:val="00D06470"/>
    <w:rsid w:val="00D0683B"/>
    <w:rsid w:val="00D06D3D"/>
    <w:rsid w:val="00D06EDD"/>
    <w:rsid w:val="00D07BD7"/>
    <w:rsid w:val="00D128D9"/>
    <w:rsid w:val="00D1370D"/>
    <w:rsid w:val="00D13A02"/>
    <w:rsid w:val="00D15D0C"/>
    <w:rsid w:val="00D15EF4"/>
    <w:rsid w:val="00D162D1"/>
    <w:rsid w:val="00D16BB0"/>
    <w:rsid w:val="00D17353"/>
    <w:rsid w:val="00D179C1"/>
    <w:rsid w:val="00D21A66"/>
    <w:rsid w:val="00D21DDD"/>
    <w:rsid w:val="00D22622"/>
    <w:rsid w:val="00D227F7"/>
    <w:rsid w:val="00D22F2E"/>
    <w:rsid w:val="00D2380C"/>
    <w:rsid w:val="00D248F2"/>
    <w:rsid w:val="00D24A96"/>
    <w:rsid w:val="00D24FA6"/>
    <w:rsid w:val="00D25284"/>
    <w:rsid w:val="00D2655A"/>
    <w:rsid w:val="00D265DE"/>
    <w:rsid w:val="00D272A3"/>
    <w:rsid w:val="00D308F2"/>
    <w:rsid w:val="00D3138F"/>
    <w:rsid w:val="00D32864"/>
    <w:rsid w:val="00D3310C"/>
    <w:rsid w:val="00D33384"/>
    <w:rsid w:val="00D33C09"/>
    <w:rsid w:val="00D34050"/>
    <w:rsid w:val="00D34313"/>
    <w:rsid w:val="00D345CE"/>
    <w:rsid w:val="00D348F2"/>
    <w:rsid w:val="00D3528D"/>
    <w:rsid w:val="00D35B63"/>
    <w:rsid w:val="00D35C63"/>
    <w:rsid w:val="00D36F97"/>
    <w:rsid w:val="00D36FA4"/>
    <w:rsid w:val="00D37196"/>
    <w:rsid w:val="00D3730C"/>
    <w:rsid w:val="00D403DA"/>
    <w:rsid w:val="00D4096B"/>
    <w:rsid w:val="00D418A0"/>
    <w:rsid w:val="00D42174"/>
    <w:rsid w:val="00D425B7"/>
    <w:rsid w:val="00D42D5E"/>
    <w:rsid w:val="00D43D6A"/>
    <w:rsid w:val="00D440F1"/>
    <w:rsid w:val="00D442A1"/>
    <w:rsid w:val="00D44B24"/>
    <w:rsid w:val="00D44B47"/>
    <w:rsid w:val="00D460F4"/>
    <w:rsid w:val="00D46D9E"/>
    <w:rsid w:val="00D47279"/>
    <w:rsid w:val="00D47798"/>
    <w:rsid w:val="00D500E1"/>
    <w:rsid w:val="00D50665"/>
    <w:rsid w:val="00D509EA"/>
    <w:rsid w:val="00D5100D"/>
    <w:rsid w:val="00D51A64"/>
    <w:rsid w:val="00D53163"/>
    <w:rsid w:val="00D5346A"/>
    <w:rsid w:val="00D53A6F"/>
    <w:rsid w:val="00D53F0A"/>
    <w:rsid w:val="00D546D2"/>
    <w:rsid w:val="00D54E80"/>
    <w:rsid w:val="00D5581E"/>
    <w:rsid w:val="00D55B4A"/>
    <w:rsid w:val="00D566BD"/>
    <w:rsid w:val="00D56B79"/>
    <w:rsid w:val="00D613FB"/>
    <w:rsid w:val="00D61493"/>
    <w:rsid w:val="00D618D3"/>
    <w:rsid w:val="00D62F87"/>
    <w:rsid w:val="00D647EC"/>
    <w:rsid w:val="00D64962"/>
    <w:rsid w:val="00D649E8"/>
    <w:rsid w:val="00D64AAC"/>
    <w:rsid w:val="00D65778"/>
    <w:rsid w:val="00D6670C"/>
    <w:rsid w:val="00D667ED"/>
    <w:rsid w:val="00D673AA"/>
    <w:rsid w:val="00D67584"/>
    <w:rsid w:val="00D70DD9"/>
    <w:rsid w:val="00D70E0E"/>
    <w:rsid w:val="00D7126F"/>
    <w:rsid w:val="00D71702"/>
    <w:rsid w:val="00D718EB"/>
    <w:rsid w:val="00D7201E"/>
    <w:rsid w:val="00D72BA6"/>
    <w:rsid w:val="00D7381B"/>
    <w:rsid w:val="00D739F3"/>
    <w:rsid w:val="00D73FE5"/>
    <w:rsid w:val="00D741F1"/>
    <w:rsid w:val="00D74557"/>
    <w:rsid w:val="00D755D2"/>
    <w:rsid w:val="00D772AA"/>
    <w:rsid w:val="00D77FBB"/>
    <w:rsid w:val="00D8071A"/>
    <w:rsid w:val="00D81924"/>
    <w:rsid w:val="00D82486"/>
    <w:rsid w:val="00D83310"/>
    <w:rsid w:val="00D86840"/>
    <w:rsid w:val="00D86E4A"/>
    <w:rsid w:val="00D86EE1"/>
    <w:rsid w:val="00D872E7"/>
    <w:rsid w:val="00D87BBE"/>
    <w:rsid w:val="00D90693"/>
    <w:rsid w:val="00D90E05"/>
    <w:rsid w:val="00D90FF9"/>
    <w:rsid w:val="00D92EA5"/>
    <w:rsid w:val="00D933E1"/>
    <w:rsid w:val="00D938D1"/>
    <w:rsid w:val="00D93901"/>
    <w:rsid w:val="00D93ACD"/>
    <w:rsid w:val="00D93E48"/>
    <w:rsid w:val="00D93E81"/>
    <w:rsid w:val="00D95495"/>
    <w:rsid w:val="00D96E86"/>
    <w:rsid w:val="00D973DD"/>
    <w:rsid w:val="00DA0B33"/>
    <w:rsid w:val="00DA16E9"/>
    <w:rsid w:val="00DA1FE4"/>
    <w:rsid w:val="00DA258C"/>
    <w:rsid w:val="00DA2710"/>
    <w:rsid w:val="00DA2F3A"/>
    <w:rsid w:val="00DA3670"/>
    <w:rsid w:val="00DA3DA4"/>
    <w:rsid w:val="00DA3EF5"/>
    <w:rsid w:val="00DA47E0"/>
    <w:rsid w:val="00DA5087"/>
    <w:rsid w:val="00DA56BF"/>
    <w:rsid w:val="00DA5A49"/>
    <w:rsid w:val="00DA5CB9"/>
    <w:rsid w:val="00DB0631"/>
    <w:rsid w:val="00DB2091"/>
    <w:rsid w:val="00DB3A62"/>
    <w:rsid w:val="00DB4A1C"/>
    <w:rsid w:val="00DB5B71"/>
    <w:rsid w:val="00DB5E0C"/>
    <w:rsid w:val="00DB79DC"/>
    <w:rsid w:val="00DB7BFF"/>
    <w:rsid w:val="00DC25BE"/>
    <w:rsid w:val="00DC278F"/>
    <w:rsid w:val="00DC3568"/>
    <w:rsid w:val="00DC4330"/>
    <w:rsid w:val="00DC4696"/>
    <w:rsid w:val="00DC55B4"/>
    <w:rsid w:val="00DC5FA6"/>
    <w:rsid w:val="00DC66AD"/>
    <w:rsid w:val="00DC68DC"/>
    <w:rsid w:val="00DC6BA0"/>
    <w:rsid w:val="00DD01BA"/>
    <w:rsid w:val="00DD07F3"/>
    <w:rsid w:val="00DD0C22"/>
    <w:rsid w:val="00DD1120"/>
    <w:rsid w:val="00DD17BC"/>
    <w:rsid w:val="00DD1DB1"/>
    <w:rsid w:val="00DD2145"/>
    <w:rsid w:val="00DD28DC"/>
    <w:rsid w:val="00DD3D75"/>
    <w:rsid w:val="00DD4164"/>
    <w:rsid w:val="00DD4D22"/>
    <w:rsid w:val="00DD4E3F"/>
    <w:rsid w:val="00DD5493"/>
    <w:rsid w:val="00DD576E"/>
    <w:rsid w:val="00DE0295"/>
    <w:rsid w:val="00DE143E"/>
    <w:rsid w:val="00DE22D2"/>
    <w:rsid w:val="00DE2DEF"/>
    <w:rsid w:val="00DE4749"/>
    <w:rsid w:val="00DE74C4"/>
    <w:rsid w:val="00DF083D"/>
    <w:rsid w:val="00DF09C1"/>
    <w:rsid w:val="00DF1B11"/>
    <w:rsid w:val="00DF203D"/>
    <w:rsid w:val="00DF20B8"/>
    <w:rsid w:val="00DF31EA"/>
    <w:rsid w:val="00DF3918"/>
    <w:rsid w:val="00DF45B6"/>
    <w:rsid w:val="00DF478E"/>
    <w:rsid w:val="00DF5BAB"/>
    <w:rsid w:val="00DF5C9B"/>
    <w:rsid w:val="00DF5E25"/>
    <w:rsid w:val="00DF5E95"/>
    <w:rsid w:val="00DF6E3B"/>
    <w:rsid w:val="00DF74BA"/>
    <w:rsid w:val="00E00061"/>
    <w:rsid w:val="00E01D7E"/>
    <w:rsid w:val="00E03F6F"/>
    <w:rsid w:val="00E0405A"/>
    <w:rsid w:val="00E05BE0"/>
    <w:rsid w:val="00E0779D"/>
    <w:rsid w:val="00E077E6"/>
    <w:rsid w:val="00E07E58"/>
    <w:rsid w:val="00E07FC0"/>
    <w:rsid w:val="00E1068B"/>
    <w:rsid w:val="00E11ADE"/>
    <w:rsid w:val="00E11F25"/>
    <w:rsid w:val="00E12775"/>
    <w:rsid w:val="00E12997"/>
    <w:rsid w:val="00E129A5"/>
    <w:rsid w:val="00E14C22"/>
    <w:rsid w:val="00E15AC5"/>
    <w:rsid w:val="00E16084"/>
    <w:rsid w:val="00E1621F"/>
    <w:rsid w:val="00E16BEB"/>
    <w:rsid w:val="00E20D1E"/>
    <w:rsid w:val="00E20FD4"/>
    <w:rsid w:val="00E21398"/>
    <w:rsid w:val="00E218B0"/>
    <w:rsid w:val="00E22C74"/>
    <w:rsid w:val="00E22E6C"/>
    <w:rsid w:val="00E23AF9"/>
    <w:rsid w:val="00E23ED7"/>
    <w:rsid w:val="00E25071"/>
    <w:rsid w:val="00E27631"/>
    <w:rsid w:val="00E30ADA"/>
    <w:rsid w:val="00E30ED3"/>
    <w:rsid w:val="00E321D5"/>
    <w:rsid w:val="00E32CCB"/>
    <w:rsid w:val="00E32E33"/>
    <w:rsid w:val="00E33547"/>
    <w:rsid w:val="00E33794"/>
    <w:rsid w:val="00E33DBE"/>
    <w:rsid w:val="00E34570"/>
    <w:rsid w:val="00E3463A"/>
    <w:rsid w:val="00E35118"/>
    <w:rsid w:val="00E40A74"/>
    <w:rsid w:val="00E40EEC"/>
    <w:rsid w:val="00E41F1C"/>
    <w:rsid w:val="00E45FFD"/>
    <w:rsid w:val="00E46CD0"/>
    <w:rsid w:val="00E4729F"/>
    <w:rsid w:val="00E4754D"/>
    <w:rsid w:val="00E50749"/>
    <w:rsid w:val="00E50B2A"/>
    <w:rsid w:val="00E50C21"/>
    <w:rsid w:val="00E510EF"/>
    <w:rsid w:val="00E52EF2"/>
    <w:rsid w:val="00E5324B"/>
    <w:rsid w:val="00E53378"/>
    <w:rsid w:val="00E53A1B"/>
    <w:rsid w:val="00E54A60"/>
    <w:rsid w:val="00E55467"/>
    <w:rsid w:val="00E55B2B"/>
    <w:rsid w:val="00E55F3C"/>
    <w:rsid w:val="00E56EEB"/>
    <w:rsid w:val="00E578D2"/>
    <w:rsid w:val="00E5793A"/>
    <w:rsid w:val="00E57CEB"/>
    <w:rsid w:val="00E60143"/>
    <w:rsid w:val="00E60172"/>
    <w:rsid w:val="00E61408"/>
    <w:rsid w:val="00E621EA"/>
    <w:rsid w:val="00E63D9E"/>
    <w:rsid w:val="00E64265"/>
    <w:rsid w:val="00E6443F"/>
    <w:rsid w:val="00E64582"/>
    <w:rsid w:val="00E648F5"/>
    <w:rsid w:val="00E663C0"/>
    <w:rsid w:val="00E66E52"/>
    <w:rsid w:val="00E70214"/>
    <w:rsid w:val="00E70BDF"/>
    <w:rsid w:val="00E723B7"/>
    <w:rsid w:val="00E72587"/>
    <w:rsid w:val="00E72CD2"/>
    <w:rsid w:val="00E73B80"/>
    <w:rsid w:val="00E74273"/>
    <w:rsid w:val="00E74AD3"/>
    <w:rsid w:val="00E74C26"/>
    <w:rsid w:val="00E750DE"/>
    <w:rsid w:val="00E7540B"/>
    <w:rsid w:val="00E764A4"/>
    <w:rsid w:val="00E764FD"/>
    <w:rsid w:val="00E76624"/>
    <w:rsid w:val="00E76E26"/>
    <w:rsid w:val="00E771F3"/>
    <w:rsid w:val="00E77A80"/>
    <w:rsid w:val="00E809CB"/>
    <w:rsid w:val="00E80AEE"/>
    <w:rsid w:val="00E80C67"/>
    <w:rsid w:val="00E80E46"/>
    <w:rsid w:val="00E816CE"/>
    <w:rsid w:val="00E81900"/>
    <w:rsid w:val="00E81D19"/>
    <w:rsid w:val="00E82CF3"/>
    <w:rsid w:val="00E830B7"/>
    <w:rsid w:val="00E83287"/>
    <w:rsid w:val="00E83BBB"/>
    <w:rsid w:val="00E84659"/>
    <w:rsid w:val="00E85877"/>
    <w:rsid w:val="00E87278"/>
    <w:rsid w:val="00E8764B"/>
    <w:rsid w:val="00E87709"/>
    <w:rsid w:val="00E87970"/>
    <w:rsid w:val="00E879F6"/>
    <w:rsid w:val="00E90B31"/>
    <w:rsid w:val="00E91109"/>
    <w:rsid w:val="00E91422"/>
    <w:rsid w:val="00E91CE1"/>
    <w:rsid w:val="00E91D3E"/>
    <w:rsid w:val="00E92288"/>
    <w:rsid w:val="00E93837"/>
    <w:rsid w:val="00E93AA2"/>
    <w:rsid w:val="00E93E6D"/>
    <w:rsid w:val="00E95DFF"/>
    <w:rsid w:val="00EA00C9"/>
    <w:rsid w:val="00EA0C09"/>
    <w:rsid w:val="00EA2C94"/>
    <w:rsid w:val="00EA319D"/>
    <w:rsid w:val="00EA3858"/>
    <w:rsid w:val="00EA3892"/>
    <w:rsid w:val="00EA4571"/>
    <w:rsid w:val="00EA5725"/>
    <w:rsid w:val="00EA6825"/>
    <w:rsid w:val="00EB0322"/>
    <w:rsid w:val="00EB0540"/>
    <w:rsid w:val="00EB10C1"/>
    <w:rsid w:val="00EB119A"/>
    <w:rsid w:val="00EB1D21"/>
    <w:rsid w:val="00EB2402"/>
    <w:rsid w:val="00EB3B36"/>
    <w:rsid w:val="00EB3B5F"/>
    <w:rsid w:val="00EB5384"/>
    <w:rsid w:val="00EB5DAF"/>
    <w:rsid w:val="00EB6190"/>
    <w:rsid w:val="00EB6BA5"/>
    <w:rsid w:val="00EB6EE4"/>
    <w:rsid w:val="00EB7571"/>
    <w:rsid w:val="00EB78BA"/>
    <w:rsid w:val="00EB7D4A"/>
    <w:rsid w:val="00EB7E58"/>
    <w:rsid w:val="00EC1339"/>
    <w:rsid w:val="00EC29B8"/>
    <w:rsid w:val="00EC2BAA"/>
    <w:rsid w:val="00EC2DDC"/>
    <w:rsid w:val="00EC3C98"/>
    <w:rsid w:val="00EC533C"/>
    <w:rsid w:val="00EC67AE"/>
    <w:rsid w:val="00EC6AF0"/>
    <w:rsid w:val="00EC6BE5"/>
    <w:rsid w:val="00EC7713"/>
    <w:rsid w:val="00EC7961"/>
    <w:rsid w:val="00ED104F"/>
    <w:rsid w:val="00ED208C"/>
    <w:rsid w:val="00ED25A5"/>
    <w:rsid w:val="00ED28D8"/>
    <w:rsid w:val="00ED3424"/>
    <w:rsid w:val="00ED3651"/>
    <w:rsid w:val="00ED48AF"/>
    <w:rsid w:val="00ED4B55"/>
    <w:rsid w:val="00ED5B9D"/>
    <w:rsid w:val="00ED5E0B"/>
    <w:rsid w:val="00ED6BC4"/>
    <w:rsid w:val="00EE14E4"/>
    <w:rsid w:val="00EE16EB"/>
    <w:rsid w:val="00EE2985"/>
    <w:rsid w:val="00EE3C65"/>
    <w:rsid w:val="00EE4DB6"/>
    <w:rsid w:val="00EE549A"/>
    <w:rsid w:val="00EE5DB1"/>
    <w:rsid w:val="00EE68E5"/>
    <w:rsid w:val="00EE788C"/>
    <w:rsid w:val="00EE7F94"/>
    <w:rsid w:val="00EF37FB"/>
    <w:rsid w:val="00EF4397"/>
    <w:rsid w:val="00EF4528"/>
    <w:rsid w:val="00EF46DD"/>
    <w:rsid w:val="00EF500A"/>
    <w:rsid w:val="00EF591E"/>
    <w:rsid w:val="00EF63CE"/>
    <w:rsid w:val="00EF6902"/>
    <w:rsid w:val="00F00736"/>
    <w:rsid w:val="00F007D1"/>
    <w:rsid w:val="00F00979"/>
    <w:rsid w:val="00F00F69"/>
    <w:rsid w:val="00F01A4A"/>
    <w:rsid w:val="00F01E0E"/>
    <w:rsid w:val="00F02E8D"/>
    <w:rsid w:val="00F03C5B"/>
    <w:rsid w:val="00F04137"/>
    <w:rsid w:val="00F05BD3"/>
    <w:rsid w:val="00F072C9"/>
    <w:rsid w:val="00F07340"/>
    <w:rsid w:val="00F101DA"/>
    <w:rsid w:val="00F1082F"/>
    <w:rsid w:val="00F1095B"/>
    <w:rsid w:val="00F11ED4"/>
    <w:rsid w:val="00F12E52"/>
    <w:rsid w:val="00F12EE2"/>
    <w:rsid w:val="00F1455F"/>
    <w:rsid w:val="00F151E8"/>
    <w:rsid w:val="00F1578E"/>
    <w:rsid w:val="00F162EE"/>
    <w:rsid w:val="00F163C4"/>
    <w:rsid w:val="00F16715"/>
    <w:rsid w:val="00F17179"/>
    <w:rsid w:val="00F203EA"/>
    <w:rsid w:val="00F213AB"/>
    <w:rsid w:val="00F21542"/>
    <w:rsid w:val="00F23417"/>
    <w:rsid w:val="00F235F0"/>
    <w:rsid w:val="00F24D7B"/>
    <w:rsid w:val="00F25EDE"/>
    <w:rsid w:val="00F2702C"/>
    <w:rsid w:val="00F27559"/>
    <w:rsid w:val="00F279D8"/>
    <w:rsid w:val="00F27D4D"/>
    <w:rsid w:val="00F31F81"/>
    <w:rsid w:val="00F326DD"/>
    <w:rsid w:val="00F335C5"/>
    <w:rsid w:val="00F340D1"/>
    <w:rsid w:val="00F345BA"/>
    <w:rsid w:val="00F35910"/>
    <w:rsid w:val="00F40273"/>
    <w:rsid w:val="00F40410"/>
    <w:rsid w:val="00F40544"/>
    <w:rsid w:val="00F413EB"/>
    <w:rsid w:val="00F413FA"/>
    <w:rsid w:val="00F41795"/>
    <w:rsid w:val="00F417E6"/>
    <w:rsid w:val="00F426D2"/>
    <w:rsid w:val="00F42A05"/>
    <w:rsid w:val="00F431D4"/>
    <w:rsid w:val="00F44752"/>
    <w:rsid w:val="00F44802"/>
    <w:rsid w:val="00F44FE8"/>
    <w:rsid w:val="00F4520D"/>
    <w:rsid w:val="00F453E1"/>
    <w:rsid w:val="00F46108"/>
    <w:rsid w:val="00F46E44"/>
    <w:rsid w:val="00F4728B"/>
    <w:rsid w:val="00F478D3"/>
    <w:rsid w:val="00F5001F"/>
    <w:rsid w:val="00F50483"/>
    <w:rsid w:val="00F51372"/>
    <w:rsid w:val="00F51C6A"/>
    <w:rsid w:val="00F51CEE"/>
    <w:rsid w:val="00F51CF8"/>
    <w:rsid w:val="00F53110"/>
    <w:rsid w:val="00F5410A"/>
    <w:rsid w:val="00F54CA9"/>
    <w:rsid w:val="00F54F2C"/>
    <w:rsid w:val="00F5542F"/>
    <w:rsid w:val="00F556A6"/>
    <w:rsid w:val="00F55BE2"/>
    <w:rsid w:val="00F572E9"/>
    <w:rsid w:val="00F601C5"/>
    <w:rsid w:val="00F6021F"/>
    <w:rsid w:val="00F613AD"/>
    <w:rsid w:val="00F623B3"/>
    <w:rsid w:val="00F6376C"/>
    <w:rsid w:val="00F6459F"/>
    <w:rsid w:val="00F64670"/>
    <w:rsid w:val="00F65568"/>
    <w:rsid w:val="00F66357"/>
    <w:rsid w:val="00F668E6"/>
    <w:rsid w:val="00F66D54"/>
    <w:rsid w:val="00F6740F"/>
    <w:rsid w:val="00F674DB"/>
    <w:rsid w:val="00F6798C"/>
    <w:rsid w:val="00F7005C"/>
    <w:rsid w:val="00F701F5"/>
    <w:rsid w:val="00F704AD"/>
    <w:rsid w:val="00F707D9"/>
    <w:rsid w:val="00F708FC"/>
    <w:rsid w:val="00F70A43"/>
    <w:rsid w:val="00F721A2"/>
    <w:rsid w:val="00F72B39"/>
    <w:rsid w:val="00F7391F"/>
    <w:rsid w:val="00F739BA"/>
    <w:rsid w:val="00F739E1"/>
    <w:rsid w:val="00F751A1"/>
    <w:rsid w:val="00F75357"/>
    <w:rsid w:val="00F769FE"/>
    <w:rsid w:val="00F76B03"/>
    <w:rsid w:val="00F77368"/>
    <w:rsid w:val="00F77B11"/>
    <w:rsid w:val="00F77B83"/>
    <w:rsid w:val="00F77D92"/>
    <w:rsid w:val="00F8050F"/>
    <w:rsid w:val="00F805D9"/>
    <w:rsid w:val="00F8126B"/>
    <w:rsid w:val="00F81C8B"/>
    <w:rsid w:val="00F82375"/>
    <w:rsid w:val="00F828E9"/>
    <w:rsid w:val="00F82AA9"/>
    <w:rsid w:val="00F82D90"/>
    <w:rsid w:val="00F838FF"/>
    <w:rsid w:val="00F84880"/>
    <w:rsid w:val="00F84B38"/>
    <w:rsid w:val="00F859C6"/>
    <w:rsid w:val="00F85A87"/>
    <w:rsid w:val="00F85ED6"/>
    <w:rsid w:val="00F85FE7"/>
    <w:rsid w:val="00F864B8"/>
    <w:rsid w:val="00F87C2D"/>
    <w:rsid w:val="00F87C4E"/>
    <w:rsid w:val="00F9156E"/>
    <w:rsid w:val="00F91F1A"/>
    <w:rsid w:val="00F92542"/>
    <w:rsid w:val="00F92B1D"/>
    <w:rsid w:val="00F937AF"/>
    <w:rsid w:val="00F94113"/>
    <w:rsid w:val="00F94658"/>
    <w:rsid w:val="00F94A31"/>
    <w:rsid w:val="00F9503A"/>
    <w:rsid w:val="00F957C8"/>
    <w:rsid w:val="00F96D89"/>
    <w:rsid w:val="00F96E70"/>
    <w:rsid w:val="00F97BAC"/>
    <w:rsid w:val="00F97F2E"/>
    <w:rsid w:val="00FA004E"/>
    <w:rsid w:val="00FA07B8"/>
    <w:rsid w:val="00FA1593"/>
    <w:rsid w:val="00FA3842"/>
    <w:rsid w:val="00FA3A11"/>
    <w:rsid w:val="00FA3BD1"/>
    <w:rsid w:val="00FA4565"/>
    <w:rsid w:val="00FA4CDC"/>
    <w:rsid w:val="00FA5F48"/>
    <w:rsid w:val="00FB0432"/>
    <w:rsid w:val="00FB0E73"/>
    <w:rsid w:val="00FB1E5D"/>
    <w:rsid w:val="00FB1F84"/>
    <w:rsid w:val="00FB2240"/>
    <w:rsid w:val="00FB24D6"/>
    <w:rsid w:val="00FB2B3B"/>
    <w:rsid w:val="00FB4764"/>
    <w:rsid w:val="00FB4A0C"/>
    <w:rsid w:val="00FB5B5D"/>
    <w:rsid w:val="00FB62DF"/>
    <w:rsid w:val="00FB6485"/>
    <w:rsid w:val="00FB741D"/>
    <w:rsid w:val="00FB7FD9"/>
    <w:rsid w:val="00FC009E"/>
    <w:rsid w:val="00FC04F3"/>
    <w:rsid w:val="00FC0507"/>
    <w:rsid w:val="00FC0936"/>
    <w:rsid w:val="00FC1FD7"/>
    <w:rsid w:val="00FC2B39"/>
    <w:rsid w:val="00FC2FFB"/>
    <w:rsid w:val="00FC3FF7"/>
    <w:rsid w:val="00FC46CC"/>
    <w:rsid w:val="00FC4A1F"/>
    <w:rsid w:val="00FC6295"/>
    <w:rsid w:val="00FC6446"/>
    <w:rsid w:val="00FC69A3"/>
    <w:rsid w:val="00FC6C8B"/>
    <w:rsid w:val="00FC6E31"/>
    <w:rsid w:val="00FC7033"/>
    <w:rsid w:val="00FD0281"/>
    <w:rsid w:val="00FD03B5"/>
    <w:rsid w:val="00FD0DD1"/>
    <w:rsid w:val="00FD0F60"/>
    <w:rsid w:val="00FD27A9"/>
    <w:rsid w:val="00FD2CA7"/>
    <w:rsid w:val="00FD3A63"/>
    <w:rsid w:val="00FD569B"/>
    <w:rsid w:val="00FD5FBE"/>
    <w:rsid w:val="00FD636D"/>
    <w:rsid w:val="00FD7074"/>
    <w:rsid w:val="00FD73A6"/>
    <w:rsid w:val="00FD7AAC"/>
    <w:rsid w:val="00FD7C74"/>
    <w:rsid w:val="00FD7D14"/>
    <w:rsid w:val="00FE004E"/>
    <w:rsid w:val="00FE05FE"/>
    <w:rsid w:val="00FE0E07"/>
    <w:rsid w:val="00FE1587"/>
    <w:rsid w:val="00FE1BF0"/>
    <w:rsid w:val="00FE20DC"/>
    <w:rsid w:val="00FE24CD"/>
    <w:rsid w:val="00FE3AC0"/>
    <w:rsid w:val="00FE464A"/>
    <w:rsid w:val="00FE70C3"/>
    <w:rsid w:val="00FF0EC5"/>
    <w:rsid w:val="00FF2156"/>
    <w:rsid w:val="00FF2278"/>
    <w:rsid w:val="00FF2C2D"/>
    <w:rsid w:val="00FF3A90"/>
    <w:rsid w:val="00FF3DF7"/>
    <w:rsid w:val="00FF5C56"/>
    <w:rsid w:val="00FF6326"/>
    <w:rsid w:val="00FF7FC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1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customStyle="1" w:styleId="Puesto">
    <w:name w:val="Puesto"/>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5">
    <w:name w:val="5"/>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link w:val="TextoCar"/>
    <w:qFormat/>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4">
    <w:name w:val="4"/>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59"/>
    <w:rsid w:val="00D4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6"/>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link w:val="TextonotapieCar"/>
    <w:uiPriority w:val="99"/>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1">
    <w:name w:val="Car Car1"/>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1">
    <w:name w:val="Epígrafe1"/>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styleId="Sinespaciado">
    <w:name w:val="No Spacing"/>
    <w:link w:val="SinespaciadoCar"/>
    <w:uiPriority w:val="1"/>
    <w:qFormat/>
    <w:rsid w:val="003B1B29"/>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3B1B29"/>
    <w:rPr>
      <w:rFonts w:asciiTheme="minorHAnsi" w:eastAsiaTheme="minorEastAsia" w:hAnsiTheme="minorHAnsi" w:cstheme="minorBidi"/>
      <w:sz w:val="22"/>
      <w:szCs w:val="22"/>
      <w:lang w:val="es-ES" w:eastAsia="en-US"/>
    </w:rPr>
  </w:style>
  <w:style w:type="character" w:customStyle="1" w:styleId="TextoCar">
    <w:name w:val="Texto Car"/>
    <w:link w:val="Texto"/>
    <w:locked/>
    <w:rsid w:val="003E1364"/>
    <w:rPr>
      <w:rFonts w:ascii="Helvetica" w:hAnsi="Helvetica"/>
      <w:sz w:val="22"/>
      <w:lang w:val="es-ES_tradnl" w:eastAsia="es-ES"/>
    </w:rPr>
  </w:style>
  <w:style w:type="paragraph" w:customStyle="1" w:styleId="ROMANOS">
    <w:name w:val="ROMANOS"/>
    <w:basedOn w:val="Normal"/>
    <w:link w:val="ROMANOSCar"/>
    <w:rsid w:val="003F6A4F"/>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3F6A4F"/>
    <w:rPr>
      <w:rFonts w:ascii="Arial" w:hAnsi="Arial" w:cs="Arial"/>
      <w:sz w:val="18"/>
      <w:szCs w:val="18"/>
      <w:lang w:val="es-ES" w:eastAsia="es-ES"/>
    </w:rPr>
  </w:style>
  <w:style w:type="character" w:customStyle="1" w:styleId="TextonotapieCar">
    <w:name w:val="Texto nota pie Car"/>
    <w:link w:val="Textonotapie"/>
    <w:uiPriority w:val="99"/>
    <w:locked/>
    <w:rsid w:val="00F81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customStyle="1" w:styleId="Puesto">
    <w:name w:val="Puesto"/>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5">
    <w:name w:val="5"/>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link w:val="TextoCar"/>
    <w:qFormat/>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4">
    <w:name w:val="4"/>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59"/>
    <w:rsid w:val="00D4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6"/>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link w:val="TextonotapieCar"/>
    <w:uiPriority w:val="99"/>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1">
    <w:name w:val="Car Car1"/>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1">
    <w:name w:val="Epígrafe1"/>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styleId="Sinespaciado">
    <w:name w:val="No Spacing"/>
    <w:link w:val="SinespaciadoCar"/>
    <w:uiPriority w:val="1"/>
    <w:qFormat/>
    <w:rsid w:val="003B1B29"/>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3B1B29"/>
    <w:rPr>
      <w:rFonts w:asciiTheme="minorHAnsi" w:eastAsiaTheme="minorEastAsia" w:hAnsiTheme="minorHAnsi" w:cstheme="minorBidi"/>
      <w:sz w:val="22"/>
      <w:szCs w:val="22"/>
      <w:lang w:val="es-ES" w:eastAsia="en-US"/>
    </w:rPr>
  </w:style>
  <w:style w:type="character" w:customStyle="1" w:styleId="TextoCar">
    <w:name w:val="Texto Car"/>
    <w:link w:val="Texto"/>
    <w:locked/>
    <w:rsid w:val="003E1364"/>
    <w:rPr>
      <w:rFonts w:ascii="Helvetica" w:hAnsi="Helvetica"/>
      <w:sz w:val="22"/>
      <w:lang w:val="es-ES_tradnl" w:eastAsia="es-ES"/>
    </w:rPr>
  </w:style>
  <w:style w:type="paragraph" w:customStyle="1" w:styleId="ROMANOS">
    <w:name w:val="ROMANOS"/>
    <w:basedOn w:val="Normal"/>
    <w:link w:val="ROMANOSCar"/>
    <w:rsid w:val="003F6A4F"/>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3F6A4F"/>
    <w:rPr>
      <w:rFonts w:ascii="Arial" w:hAnsi="Arial" w:cs="Arial"/>
      <w:sz w:val="18"/>
      <w:szCs w:val="18"/>
      <w:lang w:val="es-ES" w:eastAsia="es-ES"/>
    </w:rPr>
  </w:style>
  <w:style w:type="character" w:customStyle="1" w:styleId="TextonotapieCar">
    <w:name w:val="Texto nota pie Car"/>
    <w:link w:val="Textonotapie"/>
    <w:uiPriority w:val="99"/>
    <w:locked/>
    <w:rsid w:val="00F8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18168913">
      <w:bodyDiv w:val="1"/>
      <w:marLeft w:val="0"/>
      <w:marRight w:val="0"/>
      <w:marTop w:val="0"/>
      <w:marBottom w:val="0"/>
      <w:divBdr>
        <w:top w:val="none" w:sz="0" w:space="0" w:color="auto"/>
        <w:left w:val="none" w:sz="0" w:space="0" w:color="auto"/>
        <w:bottom w:val="none" w:sz="0" w:space="0" w:color="auto"/>
        <w:right w:val="none" w:sz="0" w:space="0" w:color="auto"/>
      </w:divBdr>
    </w:div>
    <w:div w:id="22561583">
      <w:bodyDiv w:val="1"/>
      <w:marLeft w:val="0"/>
      <w:marRight w:val="0"/>
      <w:marTop w:val="0"/>
      <w:marBottom w:val="0"/>
      <w:divBdr>
        <w:top w:val="none" w:sz="0" w:space="0" w:color="auto"/>
        <w:left w:val="none" w:sz="0" w:space="0" w:color="auto"/>
        <w:bottom w:val="none" w:sz="0" w:space="0" w:color="auto"/>
        <w:right w:val="none" w:sz="0" w:space="0" w:color="auto"/>
      </w:divBdr>
    </w:div>
    <w:div w:id="32195407">
      <w:bodyDiv w:val="1"/>
      <w:marLeft w:val="0"/>
      <w:marRight w:val="0"/>
      <w:marTop w:val="0"/>
      <w:marBottom w:val="0"/>
      <w:divBdr>
        <w:top w:val="none" w:sz="0" w:space="0" w:color="auto"/>
        <w:left w:val="none" w:sz="0" w:space="0" w:color="auto"/>
        <w:bottom w:val="none" w:sz="0" w:space="0" w:color="auto"/>
        <w:right w:val="none" w:sz="0" w:space="0" w:color="auto"/>
      </w:divBdr>
    </w:div>
    <w:div w:id="37096689">
      <w:bodyDiv w:val="1"/>
      <w:marLeft w:val="0"/>
      <w:marRight w:val="0"/>
      <w:marTop w:val="0"/>
      <w:marBottom w:val="0"/>
      <w:divBdr>
        <w:top w:val="none" w:sz="0" w:space="0" w:color="auto"/>
        <w:left w:val="none" w:sz="0" w:space="0" w:color="auto"/>
        <w:bottom w:val="none" w:sz="0" w:space="0" w:color="auto"/>
        <w:right w:val="none" w:sz="0" w:space="0" w:color="auto"/>
      </w:divBdr>
    </w:div>
    <w:div w:id="38406816">
      <w:bodyDiv w:val="1"/>
      <w:marLeft w:val="0"/>
      <w:marRight w:val="0"/>
      <w:marTop w:val="0"/>
      <w:marBottom w:val="0"/>
      <w:divBdr>
        <w:top w:val="none" w:sz="0" w:space="0" w:color="auto"/>
        <w:left w:val="none" w:sz="0" w:space="0" w:color="auto"/>
        <w:bottom w:val="none" w:sz="0" w:space="0" w:color="auto"/>
        <w:right w:val="none" w:sz="0" w:space="0" w:color="auto"/>
      </w:divBdr>
    </w:div>
    <w:div w:id="39521266">
      <w:bodyDiv w:val="1"/>
      <w:marLeft w:val="0"/>
      <w:marRight w:val="0"/>
      <w:marTop w:val="0"/>
      <w:marBottom w:val="0"/>
      <w:divBdr>
        <w:top w:val="none" w:sz="0" w:space="0" w:color="auto"/>
        <w:left w:val="none" w:sz="0" w:space="0" w:color="auto"/>
        <w:bottom w:val="none" w:sz="0" w:space="0" w:color="auto"/>
        <w:right w:val="none" w:sz="0" w:space="0" w:color="auto"/>
      </w:divBdr>
    </w:div>
    <w:div w:id="51584096">
      <w:bodyDiv w:val="1"/>
      <w:marLeft w:val="0"/>
      <w:marRight w:val="0"/>
      <w:marTop w:val="0"/>
      <w:marBottom w:val="0"/>
      <w:divBdr>
        <w:top w:val="none" w:sz="0" w:space="0" w:color="auto"/>
        <w:left w:val="none" w:sz="0" w:space="0" w:color="auto"/>
        <w:bottom w:val="none" w:sz="0" w:space="0" w:color="auto"/>
        <w:right w:val="none" w:sz="0" w:space="0" w:color="auto"/>
      </w:divBdr>
    </w:div>
    <w:div w:id="53312314">
      <w:bodyDiv w:val="1"/>
      <w:marLeft w:val="0"/>
      <w:marRight w:val="0"/>
      <w:marTop w:val="0"/>
      <w:marBottom w:val="0"/>
      <w:divBdr>
        <w:top w:val="none" w:sz="0" w:space="0" w:color="auto"/>
        <w:left w:val="none" w:sz="0" w:space="0" w:color="auto"/>
        <w:bottom w:val="none" w:sz="0" w:space="0" w:color="auto"/>
        <w:right w:val="none" w:sz="0" w:space="0" w:color="auto"/>
      </w:divBdr>
    </w:div>
    <w:div w:id="60370791">
      <w:bodyDiv w:val="1"/>
      <w:marLeft w:val="0"/>
      <w:marRight w:val="0"/>
      <w:marTop w:val="0"/>
      <w:marBottom w:val="0"/>
      <w:divBdr>
        <w:top w:val="none" w:sz="0" w:space="0" w:color="auto"/>
        <w:left w:val="none" w:sz="0" w:space="0" w:color="auto"/>
        <w:bottom w:val="none" w:sz="0" w:space="0" w:color="auto"/>
        <w:right w:val="none" w:sz="0" w:space="0" w:color="auto"/>
      </w:divBdr>
    </w:div>
    <w:div w:id="71466108">
      <w:bodyDiv w:val="1"/>
      <w:marLeft w:val="0"/>
      <w:marRight w:val="0"/>
      <w:marTop w:val="0"/>
      <w:marBottom w:val="0"/>
      <w:divBdr>
        <w:top w:val="none" w:sz="0" w:space="0" w:color="auto"/>
        <w:left w:val="none" w:sz="0" w:space="0" w:color="auto"/>
        <w:bottom w:val="none" w:sz="0" w:space="0" w:color="auto"/>
        <w:right w:val="none" w:sz="0" w:space="0" w:color="auto"/>
      </w:divBdr>
    </w:div>
    <w:div w:id="72897866">
      <w:bodyDiv w:val="1"/>
      <w:marLeft w:val="0"/>
      <w:marRight w:val="0"/>
      <w:marTop w:val="0"/>
      <w:marBottom w:val="0"/>
      <w:divBdr>
        <w:top w:val="none" w:sz="0" w:space="0" w:color="auto"/>
        <w:left w:val="none" w:sz="0" w:space="0" w:color="auto"/>
        <w:bottom w:val="none" w:sz="0" w:space="0" w:color="auto"/>
        <w:right w:val="none" w:sz="0" w:space="0" w:color="auto"/>
      </w:divBdr>
    </w:div>
    <w:div w:id="86000244">
      <w:bodyDiv w:val="1"/>
      <w:marLeft w:val="0"/>
      <w:marRight w:val="0"/>
      <w:marTop w:val="0"/>
      <w:marBottom w:val="0"/>
      <w:divBdr>
        <w:top w:val="none" w:sz="0" w:space="0" w:color="auto"/>
        <w:left w:val="none" w:sz="0" w:space="0" w:color="auto"/>
        <w:bottom w:val="none" w:sz="0" w:space="0" w:color="auto"/>
        <w:right w:val="none" w:sz="0" w:space="0" w:color="auto"/>
      </w:divBdr>
    </w:div>
    <w:div w:id="86772804">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91050542">
      <w:bodyDiv w:val="1"/>
      <w:marLeft w:val="0"/>
      <w:marRight w:val="0"/>
      <w:marTop w:val="0"/>
      <w:marBottom w:val="0"/>
      <w:divBdr>
        <w:top w:val="none" w:sz="0" w:space="0" w:color="auto"/>
        <w:left w:val="none" w:sz="0" w:space="0" w:color="auto"/>
        <w:bottom w:val="none" w:sz="0" w:space="0" w:color="auto"/>
        <w:right w:val="none" w:sz="0" w:space="0" w:color="auto"/>
      </w:divBdr>
    </w:div>
    <w:div w:id="96827485">
      <w:bodyDiv w:val="1"/>
      <w:marLeft w:val="0"/>
      <w:marRight w:val="0"/>
      <w:marTop w:val="0"/>
      <w:marBottom w:val="0"/>
      <w:divBdr>
        <w:top w:val="none" w:sz="0" w:space="0" w:color="auto"/>
        <w:left w:val="none" w:sz="0" w:space="0" w:color="auto"/>
        <w:bottom w:val="none" w:sz="0" w:space="0" w:color="auto"/>
        <w:right w:val="none" w:sz="0" w:space="0" w:color="auto"/>
      </w:divBdr>
    </w:div>
    <w:div w:id="103578784">
      <w:bodyDiv w:val="1"/>
      <w:marLeft w:val="0"/>
      <w:marRight w:val="0"/>
      <w:marTop w:val="0"/>
      <w:marBottom w:val="0"/>
      <w:divBdr>
        <w:top w:val="none" w:sz="0" w:space="0" w:color="auto"/>
        <w:left w:val="none" w:sz="0" w:space="0" w:color="auto"/>
        <w:bottom w:val="none" w:sz="0" w:space="0" w:color="auto"/>
        <w:right w:val="none" w:sz="0" w:space="0" w:color="auto"/>
      </w:divBdr>
    </w:div>
    <w:div w:id="107821361">
      <w:bodyDiv w:val="1"/>
      <w:marLeft w:val="0"/>
      <w:marRight w:val="0"/>
      <w:marTop w:val="0"/>
      <w:marBottom w:val="0"/>
      <w:divBdr>
        <w:top w:val="none" w:sz="0" w:space="0" w:color="auto"/>
        <w:left w:val="none" w:sz="0" w:space="0" w:color="auto"/>
        <w:bottom w:val="none" w:sz="0" w:space="0" w:color="auto"/>
        <w:right w:val="none" w:sz="0" w:space="0" w:color="auto"/>
      </w:divBdr>
    </w:div>
    <w:div w:id="145830213">
      <w:bodyDiv w:val="1"/>
      <w:marLeft w:val="0"/>
      <w:marRight w:val="0"/>
      <w:marTop w:val="0"/>
      <w:marBottom w:val="0"/>
      <w:divBdr>
        <w:top w:val="none" w:sz="0" w:space="0" w:color="auto"/>
        <w:left w:val="none" w:sz="0" w:space="0" w:color="auto"/>
        <w:bottom w:val="none" w:sz="0" w:space="0" w:color="auto"/>
        <w:right w:val="none" w:sz="0" w:space="0" w:color="auto"/>
      </w:divBdr>
    </w:div>
    <w:div w:id="156846248">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0901245">
      <w:bodyDiv w:val="1"/>
      <w:marLeft w:val="0"/>
      <w:marRight w:val="0"/>
      <w:marTop w:val="0"/>
      <w:marBottom w:val="0"/>
      <w:divBdr>
        <w:top w:val="none" w:sz="0" w:space="0" w:color="auto"/>
        <w:left w:val="none" w:sz="0" w:space="0" w:color="auto"/>
        <w:bottom w:val="none" w:sz="0" w:space="0" w:color="auto"/>
        <w:right w:val="none" w:sz="0" w:space="0" w:color="auto"/>
      </w:divBdr>
    </w:div>
    <w:div w:id="162867206">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68722175">
      <w:bodyDiv w:val="1"/>
      <w:marLeft w:val="0"/>
      <w:marRight w:val="0"/>
      <w:marTop w:val="0"/>
      <w:marBottom w:val="0"/>
      <w:divBdr>
        <w:top w:val="none" w:sz="0" w:space="0" w:color="auto"/>
        <w:left w:val="none" w:sz="0" w:space="0" w:color="auto"/>
        <w:bottom w:val="none" w:sz="0" w:space="0" w:color="auto"/>
        <w:right w:val="none" w:sz="0" w:space="0" w:color="auto"/>
      </w:divBdr>
    </w:div>
    <w:div w:id="173810992">
      <w:bodyDiv w:val="1"/>
      <w:marLeft w:val="0"/>
      <w:marRight w:val="0"/>
      <w:marTop w:val="0"/>
      <w:marBottom w:val="0"/>
      <w:divBdr>
        <w:top w:val="none" w:sz="0" w:space="0" w:color="auto"/>
        <w:left w:val="none" w:sz="0" w:space="0" w:color="auto"/>
        <w:bottom w:val="none" w:sz="0" w:space="0" w:color="auto"/>
        <w:right w:val="none" w:sz="0" w:space="0" w:color="auto"/>
      </w:divBdr>
    </w:div>
    <w:div w:id="183056397">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198977815">
      <w:bodyDiv w:val="1"/>
      <w:marLeft w:val="0"/>
      <w:marRight w:val="0"/>
      <w:marTop w:val="0"/>
      <w:marBottom w:val="0"/>
      <w:divBdr>
        <w:top w:val="none" w:sz="0" w:space="0" w:color="auto"/>
        <w:left w:val="none" w:sz="0" w:space="0" w:color="auto"/>
        <w:bottom w:val="none" w:sz="0" w:space="0" w:color="auto"/>
        <w:right w:val="none" w:sz="0" w:space="0" w:color="auto"/>
      </w:divBdr>
    </w:div>
    <w:div w:id="220098553">
      <w:bodyDiv w:val="1"/>
      <w:marLeft w:val="0"/>
      <w:marRight w:val="0"/>
      <w:marTop w:val="0"/>
      <w:marBottom w:val="0"/>
      <w:divBdr>
        <w:top w:val="none" w:sz="0" w:space="0" w:color="auto"/>
        <w:left w:val="none" w:sz="0" w:space="0" w:color="auto"/>
        <w:bottom w:val="none" w:sz="0" w:space="0" w:color="auto"/>
        <w:right w:val="none" w:sz="0" w:space="0" w:color="auto"/>
      </w:divBdr>
    </w:div>
    <w:div w:id="220797988">
      <w:bodyDiv w:val="1"/>
      <w:marLeft w:val="0"/>
      <w:marRight w:val="0"/>
      <w:marTop w:val="0"/>
      <w:marBottom w:val="0"/>
      <w:divBdr>
        <w:top w:val="none" w:sz="0" w:space="0" w:color="auto"/>
        <w:left w:val="none" w:sz="0" w:space="0" w:color="auto"/>
        <w:bottom w:val="none" w:sz="0" w:space="0" w:color="auto"/>
        <w:right w:val="none" w:sz="0" w:space="0" w:color="auto"/>
      </w:divBdr>
    </w:div>
    <w:div w:id="233470771">
      <w:bodyDiv w:val="1"/>
      <w:marLeft w:val="0"/>
      <w:marRight w:val="0"/>
      <w:marTop w:val="0"/>
      <w:marBottom w:val="0"/>
      <w:divBdr>
        <w:top w:val="none" w:sz="0" w:space="0" w:color="auto"/>
        <w:left w:val="none" w:sz="0" w:space="0" w:color="auto"/>
        <w:bottom w:val="none" w:sz="0" w:space="0" w:color="auto"/>
        <w:right w:val="none" w:sz="0" w:space="0" w:color="auto"/>
      </w:divBdr>
    </w:div>
    <w:div w:id="235558327">
      <w:bodyDiv w:val="1"/>
      <w:marLeft w:val="0"/>
      <w:marRight w:val="0"/>
      <w:marTop w:val="0"/>
      <w:marBottom w:val="0"/>
      <w:divBdr>
        <w:top w:val="none" w:sz="0" w:space="0" w:color="auto"/>
        <w:left w:val="none" w:sz="0" w:space="0" w:color="auto"/>
        <w:bottom w:val="none" w:sz="0" w:space="0" w:color="auto"/>
        <w:right w:val="none" w:sz="0" w:space="0" w:color="auto"/>
      </w:divBdr>
    </w:div>
    <w:div w:id="238946335">
      <w:bodyDiv w:val="1"/>
      <w:marLeft w:val="0"/>
      <w:marRight w:val="0"/>
      <w:marTop w:val="0"/>
      <w:marBottom w:val="0"/>
      <w:divBdr>
        <w:top w:val="none" w:sz="0" w:space="0" w:color="auto"/>
        <w:left w:val="none" w:sz="0" w:space="0" w:color="auto"/>
        <w:bottom w:val="none" w:sz="0" w:space="0" w:color="auto"/>
        <w:right w:val="none" w:sz="0" w:space="0" w:color="auto"/>
      </w:divBdr>
    </w:div>
    <w:div w:id="24480430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3369042">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264846866">
      <w:bodyDiv w:val="1"/>
      <w:marLeft w:val="0"/>
      <w:marRight w:val="0"/>
      <w:marTop w:val="0"/>
      <w:marBottom w:val="0"/>
      <w:divBdr>
        <w:top w:val="none" w:sz="0" w:space="0" w:color="auto"/>
        <w:left w:val="none" w:sz="0" w:space="0" w:color="auto"/>
        <w:bottom w:val="none" w:sz="0" w:space="0" w:color="auto"/>
        <w:right w:val="none" w:sz="0" w:space="0" w:color="auto"/>
      </w:divBdr>
    </w:div>
    <w:div w:id="284047145">
      <w:bodyDiv w:val="1"/>
      <w:marLeft w:val="0"/>
      <w:marRight w:val="0"/>
      <w:marTop w:val="0"/>
      <w:marBottom w:val="0"/>
      <w:divBdr>
        <w:top w:val="none" w:sz="0" w:space="0" w:color="auto"/>
        <w:left w:val="none" w:sz="0" w:space="0" w:color="auto"/>
        <w:bottom w:val="none" w:sz="0" w:space="0" w:color="auto"/>
        <w:right w:val="none" w:sz="0" w:space="0" w:color="auto"/>
      </w:divBdr>
    </w:div>
    <w:div w:id="289022711">
      <w:bodyDiv w:val="1"/>
      <w:marLeft w:val="0"/>
      <w:marRight w:val="0"/>
      <w:marTop w:val="0"/>
      <w:marBottom w:val="0"/>
      <w:divBdr>
        <w:top w:val="none" w:sz="0" w:space="0" w:color="auto"/>
        <w:left w:val="none" w:sz="0" w:space="0" w:color="auto"/>
        <w:bottom w:val="none" w:sz="0" w:space="0" w:color="auto"/>
        <w:right w:val="none" w:sz="0" w:space="0" w:color="auto"/>
      </w:divBdr>
    </w:div>
    <w:div w:id="306908098">
      <w:bodyDiv w:val="1"/>
      <w:marLeft w:val="0"/>
      <w:marRight w:val="0"/>
      <w:marTop w:val="0"/>
      <w:marBottom w:val="0"/>
      <w:divBdr>
        <w:top w:val="none" w:sz="0" w:space="0" w:color="auto"/>
        <w:left w:val="none" w:sz="0" w:space="0" w:color="auto"/>
        <w:bottom w:val="none" w:sz="0" w:space="0" w:color="auto"/>
        <w:right w:val="none" w:sz="0" w:space="0" w:color="auto"/>
      </w:divBdr>
    </w:div>
    <w:div w:id="310135699">
      <w:bodyDiv w:val="1"/>
      <w:marLeft w:val="0"/>
      <w:marRight w:val="0"/>
      <w:marTop w:val="0"/>
      <w:marBottom w:val="0"/>
      <w:divBdr>
        <w:top w:val="none" w:sz="0" w:space="0" w:color="auto"/>
        <w:left w:val="none" w:sz="0" w:space="0" w:color="auto"/>
        <w:bottom w:val="none" w:sz="0" w:space="0" w:color="auto"/>
        <w:right w:val="none" w:sz="0" w:space="0" w:color="auto"/>
      </w:divBdr>
    </w:div>
    <w:div w:id="327288749">
      <w:bodyDiv w:val="1"/>
      <w:marLeft w:val="0"/>
      <w:marRight w:val="0"/>
      <w:marTop w:val="0"/>
      <w:marBottom w:val="0"/>
      <w:divBdr>
        <w:top w:val="none" w:sz="0" w:space="0" w:color="auto"/>
        <w:left w:val="none" w:sz="0" w:space="0" w:color="auto"/>
        <w:bottom w:val="none" w:sz="0" w:space="0" w:color="auto"/>
        <w:right w:val="none" w:sz="0" w:space="0" w:color="auto"/>
      </w:divBdr>
    </w:div>
    <w:div w:id="329606091">
      <w:bodyDiv w:val="1"/>
      <w:marLeft w:val="0"/>
      <w:marRight w:val="0"/>
      <w:marTop w:val="0"/>
      <w:marBottom w:val="0"/>
      <w:divBdr>
        <w:top w:val="none" w:sz="0" w:space="0" w:color="auto"/>
        <w:left w:val="none" w:sz="0" w:space="0" w:color="auto"/>
        <w:bottom w:val="none" w:sz="0" w:space="0" w:color="auto"/>
        <w:right w:val="none" w:sz="0" w:space="0" w:color="auto"/>
      </w:divBdr>
    </w:div>
    <w:div w:id="333076784">
      <w:bodyDiv w:val="1"/>
      <w:marLeft w:val="0"/>
      <w:marRight w:val="0"/>
      <w:marTop w:val="0"/>
      <w:marBottom w:val="0"/>
      <w:divBdr>
        <w:top w:val="none" w:sz="0" w:space="0" w:color="auto"/>
        <w:left w:val="none" w:sz="0" w:space="0" w:color="auto"/>
        <w:bottom w:val="none" w:sz="0" w:space="0" w:color="auto"/>
        <w:right w:val="none" w:sz="0" w:space="0" w:color="auto"/>
      </w:divBdr>
    </w:div>
    <w:div w:id="342170993">
      <w:bodyDiv w:val="1"/>
      <w:marLeft w:val="0"/>
      <w:marRight w:val="0"/>
      <w:marTop w:val="0"/>
      <w:marBottom w:val="0"/>
      <w:divBdr>
        <w:top w:val="none" w:sz="0" w:space="0" w:color="auto"/>
        <w:left w:val="none" w:sz="0" w:space="0" w:color="auto"/>
        <w:bottom w:val="none" w:sz="0" w:space="0" w:color="auto"/>
        <w:right w:val="none" w:sz="0" w:space="0" w:color="auto"/>
      </w:divBdr>
    </w:div>
    <w:div w:id="346952331">
      <w:bodyDiv w:val="1"/>
      <w:marLeft w:val="0"/>
      <w:marRight w:val="0"/>
      <w:marTop w:val="0"/>
      <w:marBottom w:val="0"/>
      <w:divBdr>
        <w:top w:val="none" w:sz="0" w:space="0" w:color="auto"/>
        <w:left w:val="none" w:sz="0" w:space="0" w:color="auto"/>
        <w:bottom w:val="none" w:sz="0" w:space="0" w:color="auto"/>
        <w:right w:val="none" w:sz="0" w:space="0" w:color="auto"/>
      </w:divBdr>
    </w:div>
    <w:div w:id="349721003">
      <w:bodyDiv w:val="1"/>
      <w:marLeft w:val="0"/>
      <w:marRight w:val="0"/>
      <w:marTop w:val="0"/>
      <w:marBottom w:val="0"/>
      <w:divBdr>
        <w:top w:val="none" w:sz="0" w:space="0" w:color="auto"/>
        <w:left w:val="none" w:sz="0" w:space="0" w:color="auto"/>
        <w:bottom w:val="none" w:sz="0" w:space="0" w:color="auto"/>
        <w:right w:val="none" w:sz="0" w:space="0" w:color="auto"/>
      </w:divBdr>
    </w:div>
    <w:div w:id="355621781">
      <w:bodyDiv w:val="1"/>
      <w:marLeft w:val="0"/>
      <w:marRight w:val="0"/>
      <w:marTop w:val="0"/>
      <w:marBottom w:val="0"/>
      <w:divBdr>
        <w:top w:val="none" w:sz="0" w:space="0" w:color="auto"/>
        <w:left w:val="none" w:sz="0" w:space="0" w:color="auto"/>
        <w:bottom w:val="none" w:sz="0" w:space="0" w:color="auto"/>
        <w:right w:val="none" w:sz="0" w:space="0" w:color="auto"/>
      </w:divBdr>
    </w:div>
    <w:div w:id="368915276">
      <w:bodyDiv w:val="1"/>
      <w:marLeft w:val="0"/>
      <w:marRight w:val="0"/>
      <w:marTop w:val="0"/>
      <w:marBottom w:val="0"/>
      <w:divBdr>
        <w:top w:val="none" w:sz="0" w:space="0" w:color="auto"/>
        <w:left w:val="none" w:sz="0" w:space="0" w:color="auto"/>
        <w:bottom w:val="none" w:sz="0" w:space="0" w:color="auto"/>
        <w:right w:val="none" w:sz="0" w:space="0" w:color="auto"/>
      </w:divBdr>
    </w:div>
    <w:div w:id="376514841">
      <w:bodyDiv w:val="1"/>
      <w:marLeft w:val="0"/>
      <w:marRight w:val="0"/>
      <w:marTop w:val="0"/>
      <w:marBottom w:val="0"/>
      <w:divBdr>
        <w:top w:val="none" w:sz="0" w:space="0" w:color="auto"/>
        <w:left w:val="none" w:sz="0" w:space="0" w:color="auto"/>
        <w:bottom w:val="none" w:sz="0" w:space="0" w:color="auto"/>
        <w:right w:val="none" w:sz="0" w:space="0" w:color="auto"/>
      </w:divBdr>
    </w:div>
    <w:div w:id="388651777">
      <w:bodyDiv w:val="1"/>
      <w:marLeft w:val="0"/>
      <w:marRight w:val="0"/>
      <w:marTop w:val="0"/>
      <w:marBottom w:val="0"/>
      <w:divBdr>
        <w:top w:val="none" w:sz="0" w:space="0" w:color="auto"/>
        <w:left w:val="none" w:sz="0" w:space="0" w:color="auto"/>
        <w:bottom w:val="none" w:sz="0" w:space="0" w:color="auto"/>
        <w:right w:val="none" w:sz="0" w:space="0" w:color="auto"/>
      </w:divBdr>
    </w:div>
    <w:div w:id="393237575">
      <w:bodyDiv w:val="1"/>
      <w:marLeft w:val="0"/>
      <w:marRight w:val="0"/>
      <w:marTop w:val="0"/>
      <w:marBottom w:val="0"/>
      <w:divBdr>
        <w:top w:val="none" w:sz="0" w:space="0" w:color="auto"/>
        <w:left w:val="none" w:sz="0" w:space="0" w:color="auto"/>
        <w:bottom w:val="none" w:sz="0" w:space="0" w:color="auto"/>
        <w:right w:val="none" w:sz="0" w:space="0" w:color="auto"/>
      </w:divBdr>
    </w:div>
    <w:div w:id="408503190">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17137163">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32168532">
      <w:bodyDiv w:val="1"/>
      <w:marLeft w:val="0"/>
      <w:marRight w:val="0"/>
      <w:marTop w:val="0"/>
      <w:marBottom w:val="0"/>
      <w:divBdr>
        <w:top w:val="none" w:sz="0" w:space="0" w:color="auto"/>
        <w:left w:val="none" w:sz="0" w:space="0" w:color="auto"/>
        <w:bottom w:val="none" w:sz="0" w:space="0" w:color="auto"/>
        <w:right w:val="none" w:sz="0" w:space="0" w:color="auto"/>
      </w:divBdr>
    </w:div>
    <w:div w:id="436676262">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75806226">
      <w:bodyDiv w:val="1"/>
      <w:marLeft w:val="0"/>
      <w:marRight w:val="0"/>
      <w:marTop w:val="0"/>
      <w:marBottom w:val="0"/>
      <w:divBdr>
        <w:top w:val="none" w:sz="0" w:space="0" w:color="auto"/>
        <w:left w:val="none" w:sz="0" w:space="0" w:color="auto"/>
        <w:bottom w:val="none" w:sz="0" w:space="0" w:color="auto"/>
        <w:right w:val="none" w:sz="0" w:space="0" w:color="auto"/>
      </w:divBdr>
    </w:div>
    <w:div w:id="486824149">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489829615">
      <w:bodyDiv w:val="1"/>
      <w:marLeft w:val="0"/>
      <w:marRight w:val="0"/>
      <w:marTop w:val="0"/>
      <w:marBottom w:val="0"/>
      <w:divBdr>
        <w:top w:val="none" w:sz="0" w:space="0" w:color="auto"/>
        <w:left w:val="none" w:sz="0" w:space="0" w:color="auto"/>
        <w:bottom w:val="none" w:sz="0" w:space="0" w:color="auto"/>
        <w:right w:val="none" w:sz="0" w:space="0" w:color="auto"/>
      </w:divBdr>
    </w:div>
    <w:div w:id="496270332">
      <w:bodyDiv w:val="1"/>
      <w:marLeft w:val="0"/>
      <w:marRight w:val="0"/>
      <w:marTop w:val="0"/>
      <w:marBottom w:val="0"/>
      <w:divBdr>
        <w:top w:val="none" w:sz="0" w:space="0" w:color="auto"/>
        <w:left w:val="none" w:sz="0" w:space="0" w:color="auto"/>
        <w:bottom w:val="none" w:sz="0" w:space="0" w:color="auto"/>
        <w:right w:val="none" w:sz="0" w:space="0" w:color="auto"/>
      </w:divBdr>
    </w:div>
    <w:div w:id="496308338">
      <w:bodyDiv w:val="1"/>
      <w:marLeft w:val="0"/>
      <w:marRight w:val="0"/>
      <w:marTop w:val="0"/>
      <w:marBottom w:val="0"/>
      <w:divBdr>
        <w:top w:val="none" w:sz="0" w:space="0" w:color="auto"/>
        <w:left w:val="none" w:sz="0" w:space="0" w:color="auto"/>
        <w:bottom w:val="none" w:sz="0" w:space="0" w:color="auto"/>
        <w:right w:val="none" w:sz="0" w:space="0" w:color="auto"/>
      </w:divBdr>
    </w:div>
    <w:div w:id="507208229">
      <w:bodyDiv w:val="1"/>
      <w:marLeft w:val="0"/>
      <w:marRight w:val="0"/>
      <w:marTop w:val="0"/>
      <w:marBottom w:val="0"/>
      <w:divBdr>
        <w:top w:val="none" w:sz="0" w:space="0" w:color="auto"/>
        <w:left w:val="none" w:sz="0" w:space="0" w:color="auto"/>
        <w:bottom w:val="none" w:sz="0" w:space="0" w:color="auto"/>
        <w:right w:val="none" w:sz="0" w:space="0" w:color="auto"/>
      </w:divBdr>
    </w:div>
    <w:div w:id="520822969">
      <w:bodyDiv w:val="1"/>
      <w:marLeft w:val="0"/>
      <w:marRight w:val="0"/>
      <w:marTop w:val="0"/>
      <w:marBottom w:val="0"/>
      <w:divBdr>
        <w:top w:val="none" w:sz="0" w:space="0" w:color="auto"/>
        <w:left w:val="none" w:sz="0" w:space="0" w:color="auto"/>
        <w:bottom w:val="none" w:sz="0" w:space="0" w:color="auto"/>
        <w:right w:val="none" w:sz="0" w:space="0" w:color="auto"/>
      </w:divBdr>
    </w:div>
    <w:div w:id="527373834">
      <w:bodyDiv w:val="1"/>
      <w:marLeft w:val="0"/>
      <w:marRight w:val="0"/>
      <w:marTop w:val="0"/>
      <w:marBottom w:val="0"/>
      <w:divBdr>
        <w:top w:val="none" w:sz="0" w:space="0" w:color="auto"/>
        <w:left w:val="none" w:sz="0" w:space="0" w:color="auto"/>
        <w:bottom w:val="none" w:sz="0" w:space="0" w:color="auto"/>
        <w:right w:val="none" w:sz="0" w:space="0" w:color="auto"/>
      </w:divBdr>
    </w:div>
    <w:div w:id="536115475">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39321918">
      <w:bodyDiv w:val="1"/>
      <w:marLeft w:val="0"/>
      <w:marRight w:val="0"/>
      <w:marTop w:val="0"/>
      <w:marBottom w:val="0"/>
      <w:divBdr>
        <w:top w:val="none" w:sz="0" w:space="0" w:color="auto"/>
        <w:left w:val="none" w:sz="0" w:space="0" w:color="auto"/>
        <w:bottom w:val="none" w:sz="0" w:space="0" w:color="auto"/>
        <w:right w:val="none" w:sz="0" w:space="0" w:color="auto"/>
      </w:divBdr>
    </w:div>
    <w:div w:id="539977943">
      <w:bodyDiv w:val="1"/>
      <w:marLeft w:val="0"/>
      <w:marRight w:val="0"/>
      <w:marTop w:val="0"/>
      <w:marBottom w:val="0"/>
      <w:divBdr>
        <w:top w:val="none" w:sz="0" w:space="0" w:color="auto"/>
        <w:left w:val="none" w:sz="0" w:space="0" w:color="auto"/>
        <w:bottom w:val="none" w:sz="0" w:space="0" w:color="auto"/>
        <w:right w:val="none" w:sz="0" w:space="0" w:color="auto"/>
      </w:divBdr>
    </w:div>
    <w:div w:id="546450002">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583760429">
      <w:bodyDiv w:val="1"/>
      <w:marLeft w:val="0"/>
      <w:marRight w:val="0"/>
      <w:marTop w:val="0"/>
      <w:marBottom w:val="0"/>
      <w:divBdr>
        <w:top w:val="none" w:sz="0" w:space="0" w:color="auto"/>
        <w:left w:val="none" w:sz="0" w:space="0" w:color="auto"/>
        <w:bottom w:val="none" w:sz="0" w:space="0" w:color="auto"/>
        <w:right w:val="none" w:sz="0" w:space="0" w:color="auto"/>
      </w:divBdr>
    </w:div>
    <w:div w:id="601693471">
      <w:bodyDiv w:val="1"/>
      <w:marLeft w:val="0"/>
      <w:marRight w:val="0"/>
      <w:marTop w:val="0"/>
      <w:marBottom w:val="0"/>
      <w:divBdr>
        <w:top w:val="none" w:sz="0" w:space="0" w:color="auto"/>
        <w:left w:val="none" w:sz="0" w:space="0" w:color="auto"/>
        <w:bottom w:val="none" w:sz="0" w:space="0" w:color="auto"/>
        <w:right w:val="none" w:sz="0" w:space="0" w:color="auto"/>
      </w:divBdr>
    </w:div>
    <w:div w:id="627007450">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60931116">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65212961">
      <w:bodyDiv w:val="1"/>
      <w:marLeft w:val="0"/>
      <w:marRight w:val="0"/>
      <w:marTop w:val="0"/>
      <w:marBottom w:val="0"/>
      <w:divBdr>
        <w:top w:val="none" w:sz="0" w:space="0" w:color="auto"/>
        <w:left w:val="none" w:sz="0" w:space="0" w:color="auto"/>
        <w:bottom w:val="none" w:sz="0" w:space="0" w:color="auto"/>
        <w:right w:val="none" w:sz="0" w:space="0" w:color="auto"/>
      </w:divBdr>
    </w:div>
    <w:div w:id="671488952">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689332996">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15543555">
      <w:bodyDiv w:val="1"/>
      <w:marLeft w:val="0"/>
      <w:marRight w:val="0"/>
      <w:marTop w:val="0"/>
      <w:marBottom w:val="0"/>
      <w:divBdr>
        <w:top w:val="none" w:sz="0" w:space="0" w:color="auto"/>
        <w:left w:val="none" w:sz="0" w:space="0" w:color="auto"/>
        <w:bottom w:val="none" w:sz="0" w:space="0" w:color="auto"/>
        <w:right w:val="none" w:sz="0" w:space="0" w:color="auto"/>
      </w:divBdr>
    </w:div>
    <w:div w:id="717634377">
      <w:bodyDiv w:val="1"/>
      <w:marLeft w:val="0"/>
      <w:marRight w:val="0"/>
      <w:marTop w:val="0"/>
      <w:marBottom w:val="0"/>
      <w:divBdr>
        <w:top w:val="none" w:sz="0" w:space="0" w:color="auto"/>
        <w:left w:val="none" w:sz="0" w:space="0" w:color="auto"/>
        <w:bottom w:val="none" w:sz="0" w:space="0" w:color="auto"/>
        <w:right w:val="none" w:sz="0" w:space="0" w:color="auto"/>
      </w:divBdr>
    </w:div>
    <w:div w:id="723140367">
      <w:bodyDiv w:val="1"/>
      <w:marLeft w:val="0"/>
      <w:marRight w:val="0"/>
      <w:marTop w:val="0"/>
      <w:marBottom w:val="0"/>
      <w:divBdr>
        <w:top w:val="none" w:sz="0" w:space="0" w:color="auto"/>
        <w:left w:val="none" w:sz="0" w:space="0" w:color="auto"/>
        <w:bottom w:val="none" w:sz="0" w:space="0" w:color="auto"/>
        <w:right w:val="none" w:sz="0" w:space="0" w:color="auto"/>
      </w:divBdr>
    </w:div>
    <w:div w:id="728919352">
      <w:bodyDiv w:val="1"/>
      <w:marLeft w:val="0"/>
      <w:marRight w:val="0"/>
      <w:marTop w:val="0"/>
      <w:marBottom w:val="0"/>
      <w:divBdr>
        <w:top w:val="none" w:sz="0" w:space="0" w:color="auto"/>
        <w:left w:val="none" w:sz="0" w:space="0" w:color="auto"/>
        <w:bottom w:val="none" w:sz="0" w:space="0" w:color="auto"/>
        <w:right w:val="none" w:sz="0" w:space="0" w:color="auto"/>
      </w:divBdr>
    </w:div>
    <w:div w:id="732309524">
      <w:bodyDiv w:val="1"/>
      <w:marLeft w:val="0"/>
      <w:marRight w:val="0"/>
      <w:marTop w:val="0"/>
      <w:marBottom w:val="0"/>
      <w:divBdr>
        <w:top w:val="none" w:sz="0" w:space="0" w:color="auto"/>
        <w:left w:val="none" w:sz="0" w:space="0" w:color="auto"/>
        <w:bottom w:val="none" w:sz="0" w:space="0" w:color="auto"/>
        <w:right w:val="none" w:sz="0" w:space="0" w:color="auto"/>
      </w:divBdr>
    </w:div>
    <w:div w:id="734204738">
      <w:bodyDiv w:val="1"/>
      <w:marLeft w:val="0"/>
      <w:marRight w:val="0"/>
      <w:marTop w:val="0"/>
      <w:marBottom w:val="0"/>
      <w:divBdr>
        <w:top w:val="none" w:sz="0" w:space="0" w:color="auto"/>
        <w:left w:val="none" w:sz="0" w:space="0" w:color="auto"/>
        <w:bottom w:val="none" w:sz="0" w:space="0" w:color="auto"/>
        <w:right w:val="none" w:sz="0" w:space="0" w:color="auto"/>
      </w:divBdr>
    </w:div>
    <w:div w:id="750201303">
      <w:bodyDiv w:val="1"/>
      <w:marLeft w:val="0"/>
      <w:marRight w:val="0"/>
      <w:marTop w:val="0"/>
      <w:marBottom w:val="0"/>
      <w:divBdr>
        <w:top w:val="none" w:sz="0" w:space="0" w:color="auto"/>
        <w:left w:val="none" w:sz="0" w:space="0" w:color="auto"/>
        <w:bottom w:val="none" w:sz="0" w:space="0" w:color="auto"/>
        <w:right w:val="none" w:sz="0" w:space="0" w:color="auto"/>
      </w:divBdr>
    </w:div>
    <w:div w:id="756169980">
      <w:bodyDiv w:val="1"/>
      <w:marLeft w:val="0"/>
      <w:marRight w:val="0"/>
      <w:marTop w:val="0"/>
      <w:marBottom w:val="0"/>
      <w:divBdr>
        <w:top w:val="none" w:sz="0" w:space="0" w:color="auto"/>
        <w:left w:val="none" w:sz="0" w:space="0" w:color="auto"/>
        <w:bottom w:val="none" w:sz="0" w:space="0" w:color="auto"/>
        <w:right w:val="none" w:sz="0" w:space="0" w:color="auto"/>
      </w:divBdr>
    </w:div>
    <w:div w:id="766536438">
      <w:bodyDiv w:val="1"/>
      <w:marLeft w:val="0"/>
      <w:marRight w:val="0"/>
      <w:marTop w:val="0"/>
      <w:marBottom w:val="0"/>
      <w:divBdr>
        <w:top w:val="none" w:sz="0" w:space="0" w:color="auto"/>
        <w:left w:val="none" w:sz="0" w:space="0" w:color="auto"/>
        <w:bottom w:val="none" w:sz="0" w:space="0" w:color="auto"/>
        <w:right w:val="none" w:sz="0" w:space="0" w:color="auto"/>
      </w:divBdr>
    </w:div>
    <w:div w:id="770206070">
      <w:bodyDiv w:val="1"/>
      <w:marLeft w:val="0"/>
      <w:marRight w:val="0"/>
      <w:marTop w:val="0"/>
      <w:marBottom w:val="0"/>
      <w:divBdr>
        <w:top w:val="none" w:sz="0" w:space="0" w:color="auto"/>
        <w:left w:val="none" w:sz="0" w:space="0" w:color="auto"/>
        <w:bottom w:val="none" w:sz="0" w:space="0" w:color="auto"/>
        <w:right w:val="none" w:sz="0" w:space="0" w:color="auto"/>
      </w:divBdr>
    </w:div>
    <w:div w:id="772166309">
      <w:bodyDiv w:val="1"/>
      <w:marLeft w:val="0"/>
      <w:marRight w:val="0"/>
      <w:marTop w:val="0"/>
      <w:marBottom w:val="0"/>
      <w:divBdr>
        <w:top w:val="none" w:sz="0" w:space="0" w:color="auto"/>
        <w:left w:val="none" w:sz="0" w:space="0" w:color="auto"/>
        <w:bottom w:val="none" w:sz="0" w:space="0" w:color="auto"/>
        <w:right w:val="none" w:sz="0" w:space="0" w:color="auto"/>
      </w:divBdr>
    </w:div>
    <w:div w:id="774133551">
      <w:bodyDiv w:val="1"/>
      <w:marLeft w:val="0"/>
      <w:marRight w:val="0"/>
      <w:marTop w:val="0"/>
      <w:marBottom w:val="0"/>
      <w:divBdr>
        <w:top w:val="none" w:sz="0" w:space="0" w:color="auto"/>
        <w:left w:val="none" w:sz="0" w:space="0" w:color="auto"/>
        <w:bottom w:val="none" w:sz="0" w:space="0" w:color="auto"/>
        <w:right w:val="none" w:sz="0" w:space="0" w:color="auto"/>
      </w:divBdr>
    </w:div>
    <w:div w:id="781922677">
      <w:bodyDiv w:val="1"/>
      <w:marLeft w:val="0"/>
      <w:marRight w:val="0"/>
      <w:marTop w:val="0"/>
      <w:marBottom w:val="0"/>
      <w:divBdr>
        <w:top w:val="none" w:sz="0" w:space="0" w:color="auto"/>
        <w:left w:val="none" w:sz="0" w:space="0" w:color="auto"/>
        <w:bottom w:val="none" w:sz="0" w:space="0" w:color="auto"/>
        <w:right w:val="none" w:sz="0" w:space="0" w:color="auto"/>
      </w:divBdr>
    </w:div>
    <w:div w:id="789209491">
      <w:bodyDiv w:val="1"/>
      <w:marLeft w:val="0"/>
      <w:marRight w:val="0"/>
      <w:marTop w:val="0"/>
      <w:marBottom w:val="0"/>
      <w:divBdr>
        <w:top w:val="none" w:sz="0" w:space="0" w:color="auto"/>
        <w:left w:val="none" w:sz="0" w:space="0" w:color="auto"/>
        <w:bottom w:val="none" w:sz="0" w:space="0" w:color="auto"/>
        <w:right w:val="none" w:sz="0" w:space="0" w:color="auto"/>
      </w:divBdr>
    </w:div>
    <w:div w:id="790052490">
      <w:bodyDiv w:val="1"/>
      <w:marLeft w:val="0"/>
      <w:marRight w:val="0"/>
      <w:marTop w:val="0"/>
      <w:marBottom w:val="0"/>
      <w:divBdr>
        <w:top w:val="none" w:sz="0" w:space="0" w:color="auto"/>
        <w:left w:val="none" w:sz="0" w:space="0" w:color="auto"/>
        <w:bottom w:val="none" w:sz="0" w:space="0" w:color="auto"/>
        <w:right w:val="none" w:sz="0" w:space="0" w:color="auto"/>
      </w:divBdr>
    </w:div>
    <w:div w:id="792483383">
      <w:bodyDiv w:val="1"/>
      <w:marLeft w:val="0"/>
      <w:marRight w:val="0"/>
      <w:marTop w:val="0"/>
      <w:marBottom w:val="0"/>
      <w:divBdr>
        <w:top w:val="none" w:sz="0" w:space="0" w:color="auto"/>
        <w:left w:val="none" w:sz="0" w:space="0" w:color="auto"/>
        <w:bottom w:val="none" w:sz="0" w:space="0" w:color="auto"/>
        <w:right w:val="none" w:sz="0" w:space="0" w:color="auto"/>
      </w:divBdr>
    </w:div>
    <w:div w:id="798760831">
      <w:bodyDiv w:val="1"/>
      <w:marLeft w:val="0"/>
      <w:marRight w:val="0"/>
      <w:marTop w:val="0"/>
      <w:marBottom w:val="0"/>
      <w:divBdr>
        <w:top w:val="none" w:sz="0" w:space="0" w:color="auto"/>
        <w:left w:val="none" w:sz="0" w:space="0" w:color="auto"/>
        <w:bottom w:val="none" w:sz="0" w:space="0" w:color="auto"/>
        <w:right w:val="none" w:sz="0" w:space="0" w:color="auto"/>
      </w:divBdr>
    </w:div>
    <w:div w:id="809978103">
      <w:bodyDiv w:val="1"/>
      <w:marLeft w:val="0"/>
      <w:marRight w:val="0"/>
      <w:marTop w:val="0"/>
      <w:marBottom w:val="0"/>
      <w:divBdr>
        <w:top w:val="none" w:sz="0" w:space="0" w:color="auto"/>
        <w:left w:val="none" w:sz="0" w:space="0" w:color="auto"/>
        <w:bottom w:val="none" w:sz="0" w:space="0" w:color="auto"/>
        <w:right w:val="none" w:sz="0" w:space="0" w:color="auto"/>
      </w:divBdr>
    </w:div>
    <w:div w:id="814294608">
      <w:bodyDiv w:val="1"/>
      <w:marLeft w:val="0"/>
      <w:marRight w:val="0"/>
      <w:marTop w:val="0"/>
      <w:marBottom w:val="0"/>
      <w:divBdr>
        <w:top w:val="none" w:sz="0" w:space="0" w:color="auto"/>
        <w:left w:val="none" w:sz="0" w:space="0" w:color="auto"/>
        <w:bottom w:val="none" w:sz="0" w:space="0" w:color="auto"/>
        <w:right w:val="none" w:sz="0" w:space="0" w:color="auto"/>
      </w:divBdr>
    </w:div>
    <w:div w:id="814570876">
      <w:bodyDiv w:val="1"/>
      <w:marLeft w:val="0"/>
      <w:marRight w:val="0"/>
      <w:marTop w:val="0"/>
      <w:marBottom w:val="0"/>
      <w:divBdr>
        <w:top w:val="none" w:sz="0" w:space="0" w:color="auto"/>
        <w:left w:val="none" w:sz="0" w:space="0" w:color="auto"/>
        <w:bottom w:val="none" w:sz="0" w:space="0" w:color="auto"/>
        <w:right w:val="none" w:sz="0" w:space="0" w:color="auto"/>
      </w:divBdr>
    </w:div>
    <w:div w:id="816265708">
      <w:bodyDiv w:val="1"/>
      <w:marLeft w:val="0"/>
      <w:marRight w:val="0"/>
      <w:marTop w:val="0"/>
      <w:marBottom w:val="0"/>
      <w:divBdr>
        <w:top w:val="none" w:sz="0" w:space="0" w:color="auto"/>
        <w:left w:val="none" w:sz="0" w:space="0" w:color="auto"/>
        <w:bottom w:val="none" w:sz="0" w:space="0" w:color="auto"/>
        <w:right w:val="none" w:sz="0" w:space="0" w:color="auto"/>
      </w:divBdr>
    </w:div>
    <w:div w:id="819619646">
      <w:bodyDiv w:val="1"/>
      <w:marLeft w:val="0"/>
      <w:marRight w:val="0"/>
      <w:marTop w:val="0"/>
      <w:marBottom w:val="0"/>
      <w:divBdr>
        <w:top w:val="none" w:sz="0" w:space="0" w:color="auto"/>
        <w:left w:val="none" w:sz="0" w:space="0" w:color="auto"/>
        <w:bottom w:val="none" w:sz="0" w:space="0" w:color="auto"/>
        <w:right w:val="none" w:sz="0" w:space="0" w:color="auto"/>
      </w:divBdr>
    </w:div>
    <w:div w:id="844903483">
      <w:bodyDiv w:val="1"/>
      <w:marLeft w:val="0"/>
      <w:marRight w:val="0"/>
      <w:marTop w:val="0"/>
      <w:marBottom w:val="0"/>
      <w:divBdr>
        <w:top w:val="none" w:sz="0" w:space="0" w:color="auto"/>
        <w:left w:val="none" w:sz="0" w:space="0" w:color="auto"/>
        <w:bottom w:val="none" w:sz="0" w:space="0" w:color="auto"/>
        <w:right w:val="none" w:sz="0" w:space="0" w:color="auto"/>
      </w:divBdr>
    </w:div>
    <w:div w:id="845172754">
      <w:bodyDiv w:val="1"/>
      <w:marLeft w:val="0"/>
      <w:marRight w:val="0"/>
      <w:marTop w:val="0"/>
      <w:marBottom w:val="0"/>
      <w:divBdr>
        <w:top w:val="none" w:sz="0" w:space="0" w:color="auto"/>
        <w:left w:val="none" w:sz="0" w:space="0" w:color="auto"/>
        <w:bottom w:val="none" w:sz="0" w:space="0" w:color="auto"/>
        <w:right w:val="none" w:sz="0" w:space="0" w:color="auto"/>
      </w:divBdr>
    </w:div>
    <w:div w:id="846597019">
      <w:bodyDiv w:val="1"/>
      <w:marLeft w:val="0"/>
      <w:marRight w:val="0"/>
      <w:marTop w:val="0"/>
      <w:marBottom w:val="0"/>
      <w:divBdr>
        <w:top w:val="none" w:sz="0" w:space="0" w:color="auto"/>
        <w:left w:val="none" w:sz="0" w:space="0" w:color="auto"/>
        <w:bottom w:val="none" w:sz="0" w:space="0" w:color="auto"/>
        <w:right w:val="none" w:sz="0" w:space="0" w:color="auto"/>
      </w:divBdr>
    </w:div>
    <w:div w:id="847401429">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868564480">
      <w:bodyDiv w:val="1"/>
      <w:marLeft w:val="0"/>
      <w:marRight w:val="0"/>
      <w:marTop w:val="0"/>
      <w:marBottom w:val="0"/>
      <w:divBdr>
        <w:top w:val="none" w:sz="0" w:space="0" w:color="auto"/>
        <w:left w:val="none" w:sz="0" w:space="0" w:color="auto"/>
        <w:bottom w:val="none" w:sz="0" w:space="0" w:color="auto"/>
        <w:right w:val="none" w:sz="0" w:space="0" w:color="auto"/>
      </w:divBdr>
    </w:div>
    <w:div w:id="870606951">
      <w:bodyDiv w:val="1"/>
      <w:marLeft w:val="0"/>
      <w:marRight w:val="0"/>
      <w:marTop w:val="0"/>
      <w:marBottom w:val="0"/>
      <w:divBdr>
        <w:top w:val="none" w:sz="0" w:space="0" w:color="auto"/>
        <w:left w:val="none" w:sz="0" w:space="0" w:color="auto"/>
        <w:bottom w:val="none" w:sz="0" w:space="0" w:color="auto"/>
        <w:right w:val="none" w:sz="0" w:space="0" w:color="auto"/>
      </w:divBdr>
    </w:div>
    <w:div w:id="875854892">
      <w:bodyDiv w:val="1"/>
      <w:marLeft w:val="0"/>
      <w:marRight w:val="0"/>
      <w:marTop w:val="0"/>
      <w:marBottom w:val="0"/>
      <w:divBdr>
        <w:top w:val="none" w:sz="0" w:space="0" w:color="auto"/>
        <w:left w:val="none" w:sz="0" w:space="0" w:color="auto"/>
        <w:bottom w:val="none" w:sz="0" w:space="0" w:color="auto"/>
        <w:right w:val="none" w:sz="0" w:space="0" w:color="auto"/>
      </w:divBdr>
    </w:div>
    <w:div w:id="877202273">
      <w:bodyDiv w:val="1"/>
      <w:marLeft w:val="0"/>
      <w:marRight w:val="0"/>
      <w:marTop w:val="0"/>
      <w:marBottom w:val="0"/>
      <w:divBdr>
        <w:top w:val="none" w:sz="0" w:space="0" w:color="auto"/>
        <w:left w:val="none" w:sz="0" w:space="0" w:color="auto"/>
        <w:bottom w:val="none" w:sz="0" w:space="0" w:color="auto"/>
        <w:right w:val="none" w:sz="0" w:space="0" w:color="auto"/>
      </w:divBdr>
    </w:div>
    <w:div w:id="878660680">
      <w:bodyDiv w:val="1"/>
      <w:marLeft w:val="0"/>
      <w:marRight w:val="0"/>
      <w:marTop w:val="0"/>
      <w:marBottom w:val="0"/>
      <w:divBdr>
        <w:top w:val="none" w:sz="0" w:space="0" w:color="auto"/>
        <w:left w:val="none" w:sz="0" w:space="0" w:color="auto"/>
        <w:bottom w:val="none" w:sz="0" w:space="0" w:color="auto"/>
        <w:right w:val="none" w:sz="0" w:space="0" w:color="auto"/>
      </w:divBdr>
    </w:div>
    <w:div w:id="883711190">
      <w:bodyDiv w:val="1"/>
      <w:marLeft w:val="0"/>
      <w:marRight w:val="0"/>
      <w:marTop w:val="0"/>
      <w:marBottom w:val="0"/>
      <w:divBdr>
        <w:top w:val="none" w:sz="0" w:space="0" w:color="auto"/>
        <w:left w:val="none" w:sz="0" w:space="0" w:color="auto"/>
        <w:bottom w:val="none" w:sz="0" w:space="0" w:color="auto"/>
        <w:right w:val="none" w:sz="0" w:space="0" w:color="auto"/>
      </w:divBdr>
    </w:div>
    <w:div w:id="891814419">
      <w:bodyDiv w:val="1"/>
      <w:marLeft w:val="0"/>
      <w:marRight w:val="0"/>
      <w:marTop w:val="0"/>
      <w:marBottom w:val="0"/>
      <w:divBdr>
        <w:top w:val="none" w:sz="0" w:space="0" w:color="auto"/>
        <w:left w:val="none" w:sz="0" w:space="0" w:color="auto"/>
        <w:bottom w:val="none" w:sz="0" w:space="0" w:color="auto"/>
        <w:right w:val="none" w:sz="0" w:space="0" w:color="auto"/>
      </w:divBdr>
    </w:div>
    <w:div w:id="906846349">
      <w:bodyDiv w:val="1"/>
      <w:marLeft w:val="0"/>
      <w:marRight w:val="0"/>
      <w:marTop w:val="0"/>
      <w:marBottom w:val="0"/>
      <w:divBdr>
        <w:top w:val="none" w:sz="0" w:space="0" w:color="auto"/>
        <w:left w:val="none" w:sz="0" w:space="0" w:color="auto"/>
        <w:bottom w:val="none" w:sz="0" w:space="0" w:color="auto"/>
        <w:right w:val="none" w:sz="0" w:space="0" w:color="auto"/>
      </w:divBdr>
    </w:div>
    <w:div w:id="926766305">
      <w:bodyDiv w:val="1"/>
      <w:marLeft w:val="0"/>
      <w:marRight w:val="0"/>
      <w:marTop w:val="0"/>
      <w:marBottom w:val="0"/>
      <w:divBdr>
        <w:top w:val="none" w:sz="0" w:space="0" w:color="auto"/>
        <w:left w:val="none" w:sz="0" w:space="0" w:color="auto"/>
        <w:bottom w:val="none" w:sz="0" w:space="0" w:color="auto"/>
        <w:right w:val="none" w:sz="0" w:space="0" w:color="auto"/>
      </w:divBdr>
    </w:div>
    <w:div w:id="936640925">
      <w:bodyDiv w:val="1"/>
      <w:marLeft w:val="0"/>
      <w:marRight w:val="0"/>
      <w:marTop w:val="0"/>
      <w:marBottom w:val="0"/>
      <w:divBdr>
        <w:top w:val="none" w:sz="0" w:space="0" w:color="auto"/>
        <w:left w:val="none" w:sz="0" w:space="0" w:color="auto"/>
        <w:bottom w:val="none" w:sz="0" w:space="0" w:color="auto"/>
        <w:right w:val="none" w:sz="0" w:space="0" w:color="auto"/>
      </w:divBdr>
    </w:div>
    <w:div w:id="950356195">
      <w:bodyDiv w:val="1"/>
      <w:marLeft w:val="0"/>
      <w:marRight w:val="0"/>
      <w:marTop w:val="0"/>
      <w:marBottom w:val="0"/>
      <w:divBdr>
        <w:top w:val="none" w:sz="0" w:space="0" w:color="auto"/>
        <w:left w:val="none" w:sz="0" w:space="0" w:color="auto"/>
        <w:bottom w:val="none" w:sz="0" w:space="0" w:color="auto"/>
        <w:right w:val="none" w:sz="0" w:space="0" w:color="auto"/>
      </w:divBdr>
    </w:div>
    <w:div w:id="960458550">
      <w:bodyDiv w:val="1"/>
      <w:marLeft w:val="0"/>
      <w:marRight w:val="0"/>
      <w:marTop w:val="0"/>
      <w:marBottom w:val="0"/>
      <w:divBdr>
        <w:top w:val="none" w:sz="0" w:space="0" w:color="auto"/>
        <w:left w:val="none" w:sz="0" w:space="0" w:color="auto"/>
        <w:bottom w:val="none" w:sz="0" w:space="0" w:color="auto"/>
        <w:right w:val="none" w:sz="0" w:space="0" w:color="auto"/>
      </w:divBdr>
    </w:div>
    <w:div w:id="960696431">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968241787">
      <w:bodyDiv w:val="1"/>
      <w:marLeft w:val="0"/>
      <w:marRight w:val="0"/>
      <w:marTop w:val="0"/>
      <w:marBottom w:val="0"/>
      <w:divBdr>
        <w:top w:val="none" w:sz="0" w:space="0" w:color="auto"/>
        <w:left w:val="none" w:sz="0" w:space="0" w:color="auto"/>
        <w:bottom w:val="none" w:sz="0" w:space="0" w:color="auto"/>
        <w:right w:val="none" w:sz="0" w:space="0" w:color="auto"/>
      </w:divBdr>
    </w:div>
    <w:div w:id="969481769">
      <w:bodyDiv w:val="1"/>
      <w:marLeft w:val="0"/>
      <w:marRight w:val="0"/>
      <w:marTop w:val="0"/>
      <w:marBottom w:val="0"/>
      <w:divBdr>
        <w:top w:val="none" w:sz="0" w:space="0" w:color="auto"/>
        <w:left w:val="none" w:sz="0" w:space="0" w:color="auto"/>
        <w:bottom w:val="none" w:sz="0" w:space="0" w:color="auto"/>
        <w:right w:val="none" w:sz="0" w:space="0" w:color="auto"/>
      </w:divBdr>
    </w:div>
    <w:div w:id="970330834">
      <w:bodyDiv w:val="1"/>
      <w:marLeft w:val="0"/>
      <w:marRight w:val="0"/>
      <w:marTop w:val="0"/>
      <w:marBottom w:val="0"/>
      <w:divBdr>
        <w:top w:val="none" w:sz="0" w:space="0" w:color="auto"/>
        <w:left w:val="none" w:sz="0" w:space="0" w:color="auto"/>
        <w:bottom w:val="none" w:sz="0" w:space="0" w:color="auto"/>
        <w:right w:val="none" w:sz="0" w:space="0" w:color="auto"/>
      </w:divBdr>
    </w:div>
    <w:div w:id="989678809">
      <w:bodyDiv w:val="1"/>
      <w:marLeft w:val="0"/>
      <w:marRight w:val="0"/>
      <w:marTop w:val="0"/>
      <w:marBottom w:val="0"/>
      <w:divBdr>
        <w:top w:val="none" w:sz="0" w:space="0" w:color="auto"/>
        <w:left w:val="none" w:sz="0" w:space="0" w:color="auto"/>
        <w:bottom w:val="none" w:sz="0" w:space="0" w:color="auto"/>
        <w:right w:val="none" w:sz="0" w:space="0" w:color="auto"/>
      </w:divBdr>
    </w:div>
    <w:div w:id="990522068">
      <w:bodyDiv w:val="1"/>
      <w:marLeft w:val="0"/>
      <w:marRight w:val="0"/>
      <w:marTop w:val="0"/>
      <w:marBottom w:val="0"/>
      <w:divBdr>
        <w:top w:val="none" w:sz="0" w:space="0" w:color="auto"/>
        <w:left w:val="none" w:sz="0" w:space="0" w:color="auto"/>
        <w:bottom w:val="none" w:sz="0" w:space="0" w:color="auto"/>
        <w:right w:val="none" w:sz="0" w:space="0" w:color="auto"/>
      </w:divBdr>
    </w:div>
    <w:div w:id="999769980">
      <w:bodyDiv w:val="1"/>
      <w:marLeft w:val="0"/>
      <w:marRight w:val="0"/>
      <w:marTop w:val="0"/>
      <w:marBottom w:val="0"/>
      <w:divBdr>
        <w:top w:val="none" w:sz="0" w:space="0" w:color="auto"/>
        <w:left w:val="none" w:sz="0" w:space="0" w:color="auto"/>
        <w:bottom w:val="none" w:sz="0" w:space="0" w:color="auto"/>
        <w:right w:val="none" w:sz="0" w:space="0" w:color="auto"/>
      </w:divBdr>
    </w:div>
    <w:div w:id="1007364909">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3874916">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078554571">
      <w:bodyDiv w:val="1"/>
      <w:marLeft w:val="0"/>
      <w:marRight w:val="0"/>
      <w:marTop w:val="0"/>
      <w:marBottom w:val="0"/>
      <w:divBdr>
        <w:top w:val="none" w:sz="0" w:space="0" w:color="auto"/>
        <w:left w:val="none" w:sz="0" w:space="0" w:color="auto"/>
        <w:bottom w:val="none" w:sz="0" w:space="0" w:color="auto"/>
        <w:right w:val="none" w:sz="0" w:space="0" w:color="auto"/>
      </w:divBdr>
    </w:div>
    <w:div w:id="1079867475">
      <w:bodyDiv w:val="1"/>
      <w:marLeft w:val="0"/>
      <w:marRight w:val="0"/>
      <w:marTop w:val="0"/>
      <w:marBottom w:val="0"/>
      <w:divBdr>
        <w:top w:val="none" w:sz="0" w:space="0" w:color="auto"/>
        <w:left w:val="none" w:sz="0" w:space="0" w:color="auto"/>
        <w:bottom w:val="none" w:sz="0" w:space="0" w:color="auto"/>
        <w:right w:val="none" w:sz="0" w:space="0" w:color="auto"/>
      </w:divBdr>
    </w:div>
    <w:div w:id="1084686593">
      <w:bodyDiv w:val="1"/>
      <w:marLeft w:val="0"/>
      <w:marRight w:val="0"/>
      <w:marTop w:val="0"/>
      <w:marBottom w:val="0"/>
      <w:divBdr>
        <w:top w:val="none" w:sz="0" w:space="0" w:color="auto"/>
        <w:left w:val="none" w:sz="0" w:space="0" w:color="auto"/>
        <w:bottom w:val="none" w:sz="0" w:space="0" w:color="auto"/>
        <w:right w:val="none" w:sz="0" w:space="0" w:color="auto"/>
      </w:divBdr>
    </w:div>
    <w:div w:id="1102143036">
      <w:bodyDiv w:val="1"/>
      <w:marLeft w:val="0"/>
      <w:marRight w:val="0"/>
      <w:marTop w:val="0"/>
      <w:marBottom w:val="0"/>
      <w:divBdr>
        <w:top w:val="none" w:sz="0" w:space="0" w:color="auto"/>
        <w:left w:val="none" w:sz="0" w:space="0" w:color="auto"/>
        <w:bottom w:val="none" w:sz="0" w:space="0" w:color="auto"/>
        <w:right w:val="none" w:sz="0" w:space="0" w:color="auto"/>
      </w:divBdr>
    </w:div>
    <w:div w:id="1103526499">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18793028">
      <w:bodyDiv w:val="1"/>
      <w:marLeft w:val="0"/>
      <w:marRight w:val="0"/>
      <w:marTop w:val="0"/>
      <w:marBottom w:val="0"/>
      <w:divBdr>
        <w:top w:val="none" w:sz="0" w:space="0" w:color="auto"/>
        <w:left w:val="none" w:sz="0" w:space="0" w:color="auto"/>
        <w:bottom w:val="none" w:sz="0" w:space="0" w:color="auto"/>
        <w:right w:val="none" w:sz="0" w:space="0" w:color="auto"/>
      </w:divBdr>
    </w:div>
    <w:div w:id="1122647476">
      <w:bodyDiv w:val="1"/>
      <w:marLeft w:val="0"/>
      <w:marRight w:val="0"/>
      <w:marTop w:val="0"/>
      <w:marBottom w:val="0"/>
      <w:divBdr>
        <w:top w:val="none" w:sz="0" w:space="0" w:color="auto"/>
        <w:left w:val="none" w:sz="0" w:space="0" w:color="auto"/>
        <w:bottom w:val="none" w:sz="0" w:space="0" w:color="auto"/>
        <w:right w:val="none" w:sz="0" w:space="0" w:color="auto"/>
      </w:divBdr>
    </w:div>
    <w:div w:id="1123379455">
      <w:bodyDiv w:val="1"/>
      <w:marLeft w:val="0"/>
      <w:marRight w:val="0"/>
      <w:marTop w:val="0"/>
      <w:marBottom w:val="0"/>
      <w:divBdr>
        <w:top w:val="none" w:sz="0" w:space="0" w:color="auto"/>
        <w:left w:val="none" w:sz="0" w:space="0" w:color="auto"/>
        <w:bottom w:val="none" w:sz="0" w:space="0" w:color="auto"/>
        <w:right w:val="none" w:sz="0" w:space="0" w:color="auto"/>
      </w:divBdr>
    </w:div>
    <w:div w:id="1124040132">
      <w:bodyDiv w:val="1"/>
      <w:marLeft w:val="0"/>
      <w:marRight w:val="0"/>
      <w:marTop w:val="0"/>
      <w:marBottom w:val="0"/>
      <w:divBdr>
        <w:top w:val="none" w:sz="0" w:space="0" w:color="auto"/>
        <w:left w:val="none" w:sz="0" w:space="0" w:color="auto"/>
        <w:bottom w:val="none" w:sz="0" w:space="0" w:color="auto"/>
        <w:right w:val="none" w:sz="0" w:space="0" w:color="auto"/>
      </w:divBdr>
    </w:div>
    <w:div w:id="1128359842">
      <w:bodyDiv w:val="1"/>
      <w:marLeft w:val="0"/>
      <w:marRight w:val="0"/>
      <w:marTop w:val="0"/>
      <w:marBottom w:val="0"/>
      <w:divBdr>
        <w:top w:val="none" w:sz="0" w:space="0" w:color="auto"/>
        <w:left w:val="none" w:sz="0" w:space="0" w:color="auto"/>
        <w:bottom w:val="none" w:sz="0" w:space="0" w:color="auto"/>
        <w:right w:val="none" w:sz="0" w:space="0" w:color="auto"/>
      </w:divBdr>
    </w:div>
    <w:div w:id="1130130014">
      <w:bodyDiv w:val="1"/>
      <w:marLeft w:val="0"/>
      <w:marRight w:val="0"/>
      <w:marTop w:val="0"/>
      <w:marBottom w:val="0"/>
      <w:divBdr>
        <w:top w:val="none" w:sz="0" w:space="0" w:color="auto"/>
        <w:left w:val="none" w:sz="0" w:space="0" w:color="auto"/>
        <w:bottom w:val="none" w:sz="0" w:space="0" w:color="auto"/>
        <w:right w:val="none" w:sz="0" w:space="0" w:color="auto"/>
      </w:divBdr>
    </w:div>
    <w:div w:id="1136334901">
      <w:bodyDiv w:val="1"/>
      <w:marLeft w:val="0"/>
      <w:marRight w:val="0"/>
      <w:marTop w:val="0"/>
      <w:marBottom w:val="0"/>
      <w:divBdr>
        <w:top w:val="none" w:sz="0" w:space="0" w:color="auto"/>
        <w:left w:val="none" w:sz="0" w:space="0" w:color="auto"/>
        <w:bottom w:val="none" w:sz="0" w:space="0" w:color="auto"/>
        <w:right w:val="none" w:sz="0" w:space="0" w:color="auto"/>
      </w:divBdr>
    </w:div>
    <w:div w:id="1140852701">
      <w:bodyDiv w:val="1"/>
      <w:marLeft w:val="0"/>
      <w:marRight w:val="0"/>
      <w:marTop w:val="0"/>
      <w:marBottom w:val="0"/>
      <w:divBdr>
        <w:top w:val="none" w:sz="0" w:space="0" w:color="auto"/>
        <w:left w:val="none" w:sz="0" w:space="0" w:color="auto"/>
        <w:bottom w:val="none" w:sz="0" w:space="0" w:color="auto"/>
        <w:right w:val="none" w:sz="0" w:space="0" w:color="auto"/>
      </w:divBdr>
    </w:div>
    <w:div w:id="1143548731">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53791499">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159619883">
      <w:bodyDiv w:val="1"/>
      <w:marLeft w:val="0"/>
      <w:marRight w:val="0"/>
      <w:marTop w:val="0"/>
      <w:marBottom w:val="0"/>
      <w:divBdr>
        <w:top w:val="none" w:sz="0" w:space="0" w:color="auto"/>
        <w:left w:val="none" w:sz="0" w:space="0" w:color="auto"/>
        <w:bottom w:val="none" w:sz="0" w:space="0" w:color="auto"/>
        <w:right w:val="none" w:sz="0" w:space="0" w:color="auto"/>
      </w:divBdr>
    </w:div>
    <w:div w:id="1169713416">
      <w:bodyDiv w:val="1"/>
      <w:marLeft w:val="0"/>
      <w:marRight w:val="0"/>
      <w:marTop w:val="0"/>
      <w:marBottom w:val="0"/>
      <w:divBdr>
        <w:top w:val="none" w:sz="0" w:space="0" w:color="auto"/>
        <w:left w:val="none" w:sz="0" w:space="0" w:color="auto"/>
        <w:bottom w:val="none" w:sz="0" w:space="0" w:color="auto"/>
        <w:right w:val="none" w:sz="0" w:space="0" w:color="auto"/>
      </w:divBdr>
    </w:div>
    <w:div w:id="1170439473">
      <w:bodyDiv w:val="1"/>
      <w:marLeft w:val="0"/>
      <w:marRight w:val="0"/>
      <w:marTop w:val="0"/>
      <w:marBottom w:val="0"/>
      <w:divBdr>
        <w:top w:val="none" w:sz="0" w:space="0" w:color="auto"/>
        <w:left w:val="none" w:sz="0" w:space="0" w:color="auto"/>
        <w:bottom w:val="none" w:sz="0" w:space="0" w:color="auto"/>
        <w:right w:val="none" w:sz="0" w:space="0" w:color="auto"/>
      </w:divBdr>
    </w:div>
    <w:div w:id="1171720479">
      <w:bodyDiv w:val="1"/>
      <w:marLeft w:val="0"/>
      <w:marRight w:val="0"/>
      <w:marTop w:val="0"/>
      <w:marBottom w:val="0"/>
      <w:divBdr>
        <w:top w:val="none" w:sz="0" w:space="0" w:color="auto"/>
        <w:left w:val="none" w:sz="0" w:space="0" w:color="auto"/>
        <w:bottom w:val="none" w:sz="0" w:space="0" w:color="auto"/>
        <w:right w:val="none" w:sz="0" w:space="0" w:color="auto"/>
      </w:divBdr>
    </w:div>
    <w:div w:id="1173642596">
      <w:bodyDiv w:val="1"/>
      <w:marLeft w:val="0"/>
      <w:marRight w:val="0"/>
      <w:marTop w:val="0"/>
      <w:marBottom w:val="0"/>
      <w:divBdr>
        <w:top w:val="none" w:sz="0" w:space="0" w:color="auto"/>
        <w:left w:val="none" w:sz="0" w:space="0" w:color="auto"/>
        <w:bottom w:val="none" w:sz="0" w:space="0" w:color="auto"/>
        <w:right w:val="none" w:sz="0" w:space="0" w:color="auto"/>
      </w:divBdr>
    </w:div>
    <w:div w:id="1175341555">
      <w:bodyDiv w:val="1"/>
      <w:marLeft w:val="0"/>
      <w:marRight w:val="0"/>
      <w:marTop w:val="0"/>
      <w:marBottom w:val="0"/>
      <w:divBdr>
        <w:top w:val="none" w:sz="0" w:space="0" w:color="auto"/>
        <w:left w:val="none" w:sz="0" w:space="0" w:color="auto"/>
        <w:bottom w:val="none" w:sz="0" w:space="0" w:color="auto"/>
        <w:right w:val="none" w:sz="0" w:space="0" w:color="auto"/>
      </w:divBdr>
    </w:div>
    <w:div w:id="1184369174">
      <w:bodyDiv w:val="1"/>
      <w:marLeft w:val="0"/>
      <w:marRight w:val="0"/>
      <w:marTop w:val="0"/>
      <w:marBottom w:val="0"/>
      <w:divBdr>
        <w:top w:val="none" w:sz="0" w:space="0" w:color="auto"/>
        <w:left w:val="none" w:sz="0" w:space="0" w:color="auto"/>
        <w:bottom w:val="none" w:sz="0" w:space="0" w:color="auto"/>
        <w:right w:val="none" w:sz="0" w:space="0" w:color="auto"/>
      </w:divBdr>
    </w:div>
    <w:div w:id="1198665050">
      <w:bodyDiv w:val="1"/>
      <w:marLeft w:val="0"/>
      <w:marRight w:val="0"/>
      <w:marTop w:val="0"/>
      <w:marBottom w:val="0"/>
      <w:divBdr>
        <w:top w:val="none" w:sz="0" w:space="0" w:color="auto"/>
        <w:left w:val="none" w:sz="0" w:space="0" w:color="auto"/>
        <w:bottom w:val="none" w:sz="0" w:space="0" w:color="auto"/>
        <w:right w:val="none" w:sz="0" w:space="0" w:color="auto"/>
      </w:divBdr>
    </w:div>
    <w:div w:id="1199506669">
      <w:bodyDiv w:val="1"/>
      <w:marLeft w:val="0"/>
      <w:marRight w:val="0"/>
      <w:marTop w:val="0"/>
      <w:marBottom w:val="0"/>
      <w:divBdr>
        <w:top w:val="none" w:sz="0" w:space="0" w:color="auto"/>
        <w:left w:val="none" w:sz="0" w:space="0" w:color="auto"/>
        <w:bottom w:val="none" w:sz="0" w:space="0" w:color="auto"/>
        <w:right w:val="none" w:sz="0" w:space="0" w:color="auto"/>
      </w:divBdr>
    </w:div>
    <w:div w:id="1210923040">
      <w:bodyDiv w:val="1"/>
      <w:marLeft w:val="0"/>
      <w:marRight w:val="0"/>
      <w:marTop w:val="0"/>
      <w:marBottom w:val="0"/>
      <w:divBdr>
        <w:top w:val="none" w:sz="0" w:space="0" w:color="auto"/>
        <w:left w:val="none" w:sz="0" w:space="0" w:color="auto"/>
        <w:bottom w:val="none" w:sz="0" w:space="0" w:color="auto"/>
        <w:right w:val="none" w:sz="0" w:space="0" w:color="auto"/>
      </w:divBdr>
    </w:div>
    <w:div w:id="1228689818">
      <w:bodyDiv w:val="1"/>
      <w:marLeft w:val="0"/>
      <w:marRight w:val="0"/>
      <w:marTop w:val="0"/>
      <w:marBottom w:val="0"/>
      <w:divBdr>
        <w:top w:val="none" w:sz="0" w:space="0" w:color="auto"/>
        <w:left w:val="none" w:sz="0" w:space="0" w:color="auto"/>
        <w:bottom w:val="none" w:sz="0" w:space="0" w:color="auto"/>
        <w:right w:val="none" w:sz="0" w:space="0" w:color="auto"/>
      </w:divBdr>
    </w:div>
    <w:div w:id="1230732371">
      <w:bodyDiv w:val="1"/>
      <w:marLeft w:val="0"/>
      <w:marRight w:val="0"/>
      <w:marTop w:val="0"/>
      <w:marBottom w:val="0"/>
      <w:divBdr>
        <w:top w:val="none" w:sz="0" w:space="0" w:color="auto"/>
        <w:left w:val="none" w:sz="0" w:space="0" w:color="auto"/>
        <w:bottom w:val="none" w:sz="0" w:space="0" w:color="auto"/>
        <w:right w:val="none" w:sz="0" w:space="0" w:color="auto"/>
      </w:divBdr>
    </w:div>
    <w:div w:id="1234202597">
      <w:bodyDiv w:val="1"/>
      <w:marLeft w:val="0"/>
      <w:marRight w:val="0"/>
      <w:marTop w:val="0"/>
      <w:marBottom w:val="0"/>
      <w:divBdr>
        <w:top w:val="none" w:sz="0" w:space="0" w:color="auto"/>
        <w:left w:val="none" w:sz="0" w:space="0" w:color="auto"/>
        <w:bottom w:val="none" w:sz="0" w:space="0" w:color="auto"/>
        <w:right w:val="none" w:sz="0" w:space="0" w:color="auto"/>
      </w:divBdr>
    </w:div>
    <w:div w:id="1235899636">
      <w:bodyDiv w:val="1"/>
      <w:marLeft w:val="0"/>
      <w:marRight w:val="0"/>
      <w:marTop w:val="0"/>
      <w:marBottom w:val="0"/>
      <w:divBdr>
        <w:top w:val="none" w:sz="0" w:space="0" w:color="auto"/>
        <w:left w:val="none" w:sz="0" w:space="0" w:color="auto"/>
        <w:bottom w:val="none" w:sz="0" w:space="0" w:color="auto"/>
        <w:right w:val="none" w:sz="0" w:space="0" w:color="auto"/>
      </w:divBdr>
    </w:div>
    <w:div w:id="1253854833">
      <w:bodyDiv w:val="1"/>
      <w:marLeft w:val="0"/>
      <w:marRight w:val="0"/>
      <w:marTop w:val="0"/>
      <w:marBottom w:val="0"/>
      <w:divBdr>
        <w:top w:val="none" w:sz="0" w:space="0" w:color="auto"/>
        <w:left w:val="none" w:sz="0" w:space="0" w:color="auto"/>
        <w:bottom w:val="none" w:sz="0" w:space="0" w:color="auto"/>
        <w:right w:val="none" w:sz="0" w:space="0" w:color="auto"/>
      </w:divBdr>
    </w:div>
    <w:div w:id="1257668274">
      <w:bodyDiv w:val="1"/>
      <w:marLeft w:val="0"/>
      <w:marRight w:val="0"/>
      <w:marTop w:val="0"/>
      <w:marBottom w:val="0"/>
      <w:divBdr>
        <w:top w:val="none" w:sz="0" w:space="0" w:color="auto"/>
        <w:left w:val="none" w:sz="0" w:space="0" w:color="auto"/>
        <w:bottom w:val="none" w:sz="0" w:space="0" w:color="auto"/>
        <w:right w:val="none" w:sz="0" w:space="0" w:color="auto"/>
      </w:divBdr>
    </w:div>
    <w:div w:id="1258253235">
      <w:bodyDiv w:val="1"/>
      <w:marLeft w:val="0"/>
      <w:marRight w:val="0"/>
      <w:marTop w:val="0"/>
      <w:marBottom w:val="0"/>
      <w:divBdr>
        <w:top w:val="none" w:sz="0" w:space="0" w:color="auto"/>
        <w:left w:val="none" w:sz="0" w:space="0" w:color="auto"/>
        <w:bottom w:val="none" w:sz="0" w:space="0" w:color="auto"/>
        <w:right w:val="none" w:sz="0" w:space="0" w:color="auto"/>
      </w:divBdr>
    </w:div>
    <w:div w:id="1258371790">
      <w:bodyDiv w:val="1"/>
      <w:marLeft w:val="0"/>
      <w:marRight w:val="0"/>
      <w:marTop w:val="0"/>
      <w:marBottom w:val="0"/>
      <w:divBdr>
        <w:top w:val="none" w:sz="0" w:space="0" w:color="auto"/>
        <w:left w:val="none" w:sz="0" w:space="0" w:color="auto"/>
        <w:bottom w:val="none" w:sz="0" w:space="0" w:color="auto"/>
        <w:right w:val="none" w:sz="0" w:space="0" w:color="auto"/>
      </w:divBdr>
    </w:div>
    <w:div w:id="1259561415">
      <w:bodyDiv w:val="1"/>
      <w:marLeft w:val="0"/>
      <w:marRight w:val="0"/>
      <w:marTop w:val="0"/>
      <w:marBottom w:val="0"/>
      <w:divBdr>
        <w:top w:val="none" w:sz="0" w:space="0" w:color="auto"/>
        <w:left w:val="none" w:sz="0" w:space="0" w:color="auto"/>
        <w:bottom w:val="none" w:sz="0" w:space="0" w:color="auto"/>
        <w:right w:val="none" w:sz="0" w:space="0" w:color="auto"/>
      </w:divBdr>
    </w:div>
    <w:div w:id="1274895517">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296176916">
      <w:bodyDiv w:val="1"/>
      <w:marLeft w:val="0"/>
      <w:marRight w:val="0"/>
      <w:marTop w:val="0"/>
      <w:marBottom w:val="0"/>
      <w:divBdr>
        <w:top w:val="none" w:sz="0" w:space="0" w:color="auto"/>
        <w:left w:val="none" w:sz="0" w:space="0" w:color="auto"/>
        <w:bottom w:val="none" w:sz="0" w:space="0" w:color="auto"/>
        <w:right w:val="none" w:sz="0" w:space="0" w:color="auto"/>
      </w:divBdr>
    </w:div>
    <w:div w:id="1297101241">
      <w:bodyDiv w:val="1"/>
      <w:marLeft w:val="0"/>
      <w:marRight w:val="0"/>
      <w:marTop w:val="0"/>
      <w:marBottom w:val="0"/>
      <w:divBdr>
        <w:top w:val="none" w:sz="0" w:space="0" w:color="auto"/>
        <w:left w:val="none" w:sz="0" w:space="0" w:color="auto"/>
        <w:bottom w:val="none" w:sz="0" w:space="0" w:color="auto"/>
        <w:right w:val="none" w:sz="0" w:space="0" w:color="auto"/>
      </w:divBdr>
    </w:div>
    <w:div w:id="1308586438">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6490582">
      <w:bodyDiv w:val="1"/>
      <w:marLeft w:val="0"/>
      <w:marRight w:val="0"/>
      <w:marTop w:val="0"/>
      <w:marBottom w:val="0"/>
      <w:divBdr>
        <w:top w:val="none" w:sz="0" w:space="0" w:color="auto"/>
        <w:left w:val="none" w:sz="0" w:space="0" w:color="auto"/>
        <w:bottom w:val="none" w:sz="0" w:space="0" w:color="auto"/>
        <w:right w:val="none" w:sz="0" w:space="0" w:color="auto"/>
      </w:divBdr>
    </w:div>
    <w:div w:id="1318151631">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0579190">
      <w:bodyDiv w:val="1"/>
      <w:marLeft w:val="0"/>
      <w:marRight w:val="0"/>
      <w:marTop w:val="0"/>
      <w:marBottom w:val="0"/>
      <w:divBdr>
        <w:top w:val="none" w:sz="0" w:space="0" w:color="auto"/>
        <w:left w:val="none" w:sz="0" w:space="0" w:color="auto"/>
        <w:bottom w:val="none" w:sz="0" w:space="0" w:color="auto"/>
        <w:right w:val="none" w:sz="0" w:space="0" w:color="auto"/>
      </w:divBdr>
    </w:div>
    <w:div w:id="1322926819">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025396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4277866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50372361">
      <w:bodyDiv w:val="1"/>
      <w:marLeft w:val="0"/>
      <w:marRight w:val="0"/>
      <w:marTop w:val="0"/>
      <w:marBottom w:val="0"/>
      <w:divBdr>
        <w:top w:val="none" w:sz="0" w:space="0" w:color="auto"/>
        <w:left w:val="none" w:sz="0" w:space="0" w:color="auto"/>
        <w:bottom w:val="none" w:sz="0" w:space="0" w:color="auto"/>
        <w:right w:val="none" w:sz="0" w:space="0" w:color="auto"/>
      </w:divBdr>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
    <w:div w:id="1354303153">
      <w:bodyDiv w:val="1"/>
      <w:marLeft w:val="0"/>
      <w:marRight w:val="0"/>
      <w:marTop w:val="0"/>
      <w:marBottom w:val="0"/>
      <w:divBdr>
        <w:top w:val="none" w:sz="0" w:space="0" w:color="auto"/>
        <w:left w:val="none" w:sz="0" w:space="0" w:color="auto"/>
        <w:bottom w:val="none" w:sz="0" w:space="0" w:color="auto"/>
        <w:right w:val="none" w:sz="0" w:space="0" w:color="auto"/>
      </w:divBdr>
    </w:div>
    <w:div w:id="1356614244">
      <w:bodyDiv w:val="1"/>
      <w:marLeft w:val="0"/>
      <w:marRight w:val="0"/>
      <w:marTop w:val="0"/>
      <w:marBottom w:val="0"/>
      <w:divBdr>
        <w:top w:val="none" w:sz="0" w:space="0" w:color="auto"/>
        <w:left w:val="none" w:sz="0" w:space="0" w:color="auto"/>
        <w:bottom w:val="none" w:sz="0" w:space="0" w:color="auto"/>
        <w:right w:val="none" w:sz="0" w:space="0" w:color="auto"/>
      </w:divBdr>
    </w:div>
    <w:div w:id="1367218385">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371763151">
      <w:bodyDiv w:val="1"/>
      <w:marLeft w:val="0"/>
      <w:marRight w:val="0"/>
      <w:marTop w:val="0"/>
      <w:marBottom w:val="0"/>
      <w:divBdr>
        <w:top w:val="none" w:sz="0" w:space="0" w:color="auto"/>
        <w:left w:val="none" w:sz="0" w:space="0" w:color="auto"/>
        <w:bottom w:val="none" w:sz="0" w:space="0" w:color="auto"/>
        <w:right w:val="none" w:sz="0" w:space="0" w:color="auto"/>
      </w:divBdr>
    </w:div>
    <w:div w:id="1382440415">
      <w:bodyDiv w:val="1"/>
      <w:marLeft w:val="0"/>
      <w:marRight w:val="0"/>
      <w:marTop w:val="0"/>
      <w:marBottom w:val="0"/>
      <w:divBdr>
        <w:top w:val="none" w:sz="0" w:space="0" w:color="auto"/>
        <w:left w:val="none" w:sz="0" w:space="0" w:color="auto"/>
        <w:bottom w:val="none" w:sz="0" w:space="0" w:color="auto"/>
        <w:right w:val="none" w:sz="0" w:space="0" w:color="auto"/>
      </w:divBdr>
    </w:div>
    <w:div w:id="1390693542">
      <w:bodyDiv w:val="1"/>
      <w:marLeft w:val="0"/>
      <w:marRight w:val="0"/>
      <w:marTop w:val="0"/>
      <w:marBottom w:val="0"/>
      <w:divBdr>
        <w:top w:val="none" w:sz="0" w:space="0" w:color="auto"/>
        <w:left w:val="none" w:sz="0" w:space="0" w:color="auto"/>
        <w:bottom w:val="none" w:sz="0" w:space="0" w:color="auto"/>
        <w:right w:val="none" w:sz="0" w:space="0" w:color="auto"/>
      </w:divBdr>
    </w:div>
    <w:div w:id="1393506285">
      <w:bodyDiv w:val="1"/>
      <w:marLeft w:val="0"/>
      <w:marRight w:val="0"/>
      <w:marTop w:val="0"/>
      <w:marBottom w:val="0"/>
      <w:divBdr>
        <w:top w:val="none" w:sz="0" w:space="0" w:color="auto"/>
        <w:left w:val="none" w:sz="0" w:space="0" w:color="auto"/>
        <w:bottom w:val="none" w:sz="0" w:space="0" w:color="auto"/>
        <w:right w:val="none" w:sz="0" w:space="0" w:color="auto"/>
      </w:divBdr>
    </w:div>
    <w:div w:id="1396975535">
      <w:bodyDiv w:val="1"/>
      <w:marLeft w:val="0"/>
      <w:marRight w:val="0"/>
      <w:marTop w:val="0"/>
      <w:marBottom w:val="0"/>
      <w:divBdr>
        <w:top w:val="none" w:sz="0" w:space="0" w:color="auto"/>
        <w:left w:val="none" w:sz="0" w:space="0" w:color="auto"/>
        <w:bottom w:val="none" w:sz="0" w:space="0" w:color="auto"/>
        <w:right w:val="none" w:sz="0" w:space="0" w:color="auto"/>
      </w:divBdr>
    </w:div>
    <w:div w:id="1398625602">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00790003">
      <w:bodyDiv w:val="1"/>
      <w:marLeft w:val="0"/>
      <w:marRight w:val="0"/>
      <w:marTop w:val="0"/>
      <w:marBottom w:val="0"/>
      <w:divBdr>
        <w:top w:val="none" w:sz="0" w:space="0" w:color="auto"/>
        <w:left w:val="none" w:sz="0" w:space="0" w:color="auto"/>
        <w:bottom w:val="none" w:sz="0" w:space="0" w:color="auto"/>
        <w:right w:val="none" w:sz="0" w:space="0" w:color="auto"/>
      </w:divBdr>
    </w:div>
    <w:div w:id="1409842810">
      <w:bodyDiv w:val="1"/>
      <w:marLeft w:val="0"/>
      <w:marRight w:val="0"/>
      <w:marTop w:val="0"/>
      <w:marBottom w:val="0"/>
      <w:divBdr>
        <w:top w:val="none" w:sz="0" w:space="0" w:color="auto"/>
        <w:left w:val="none" w:sz="0" w:space="0" w:color="auto"/>
        <w:bottom w:val="none" w:sz="0" w:space="0" w:color="auto"/>
        <w:right w:val="none" w:sz="0" w:space="0" w:color="auto"/>
      </w:divBdr>
    </w:div>
    <w:div w:id="1425296724">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439375906">
      <w:bodyDiv w:val="1"/>
      <w:marLeft w:val="0"/>
      <w:marRight w:val="0"/>
      <w:marTop w:val="0"/>
      <w:marBottom w:val="0"/>
      <w:divBdr>
        <w:top w:val="none" w:sz="0" w:space="0" w:color="auto"/>
        <w:left w:val="none" w:sz="0" w:space="0" w:color="auto"/>
        <w:bottom w:val="none" w:sz="0" w:space="0" w:color="auto"/>
        <w:right w:val="none" w:sz="0" w:space="0" w:color="auto"/>
      </w:divBdr>
    </w:div>
    <w:div w:id="1445807287">
      <w:bodyDiv w:val="1"/>
      <w:marLeft w:val="0"/>
      <w:marRight w:val="0"/>
      <w:marTop w:val="0"/>
      <w:marBottom w:val="0"/>
      <w:divBdr>
        <w:top w:val="none" w:sz="0" w:space="0" w:color="auto"/>
        <w:left w:val="none" w:sz="0" w:space="0" w:color="auto"/>
        <w:bottom w:val="none" w:sz="0" w:space="0" w:color="auto"/>
        <w:right w:val="none" w:sz="0" w:space="0" w:color="auto"/>
      </w:divBdr>
    </w:div>
    <w:div w:id="1450080936">
      <w:bodyDiv w:val="1"/>
      <w:marLeft w:val="0"/>
      <w:marRight w:val="0"/>
      <w:marTop w:val="0"/>
      <w:marBottom w:val="0"/>
      <w:divBdr>
        <w:top w:val="none" w:sz="0" w:space="0" w:color="auto"/>
        <w:left w:val="none" w:sz="0" w:space="0" w:color="auto"/>
        <w:bottom w:val="none" w:sz="0" w:space="0" w:color="auto"/>
        <w:right w:val="none" w:sz="0" w:space="0" w:color="auto"/>
      </w:divBdr>
    </w:div>
    <w:div w:id="1474910818">
      <w:bodyDiv w:val="1"/>
      <w:marLeft w:val="0"/>
      <w:marRight w:val="0"/>
      <w:marTop w:val="0"/>
      <w:marBottom w:val="0"/>
      <w:divBdr>
        <w:top w:val="none" w:sz="0" w:space="0" w:color="auto"/>
        <w:left w:val="none" w:sz="0" w:space="0" w:color="auto"/>
        <w:bottom w:val="none" w:sz="0" w:space="0" w:color="auto"/>
        <w:right w:val="none" w:sz="0" w:space="0" w:color="auto"/>
      </w:divBdr>
    </w:div>
    <w:div w:id="1485195058">
      <w:bodyDiv w:val="1"/>
      <w:marLeft w:val="0"/>
      <w:marRight w:val="0"/>
      <w:marTop w:val="0"/>
      <w:marBottom w:val="0"/>
      <w:divBdr>
        <w:top w:val="none" w:sz="0" w:space="0" w:color="auto"/>
        <w:left w:val="none" w:sz="0" w:space="0" w:color="auto"/>
        <w:bottom w:val="none" w:sz="0" w:space="0" w:color="auto"/>
        <w:right w:val="none" w:sz="0" w:space="0" w:color="auto"/>
      </w:divBdr>
    </w:div>
    <w:div w:id="1496140593">
      <w:bodyDiv w:val="1"/>
      <w:marLeft w:val="0"/>
      <w:marRight w:val="0"/>
      <w:marTop w:val="0"/>
      <w:marBottom w:val="0"/>
      <w:divBdr>
        <w:top w:val="none" w:sz="0" w:space="0" w:color="auto"/>
        <w:left w:val="none" w:sz="0" w:space="0" w:color="auto"/>
        <w:bottom w:val="none" w:sz="0" w:space="0" w:color="auto"/>
        <w:right w:val="none" w:sz="0" w:space="0" w:color="auto"/>
      </w:divBdr>
    </w:div>
    <w:div w:id="1503619184">
      <w:bodyDiv w:val="1"/>
      <w:marLeft w:val="0"/>
      <w:marRight w:val="0"/>
      <w:marTop w:val="0"/>
      <w:marBottom w:val="0"/>
      <w:divBdr>
        <w:top w:val="none" w:sz="0" w:space="0" w:color="auto"/>
        <w:left w:val="none" w:sz="0" w:space="0" w:color="auto"/>
        <w:bottom w:val="none" w:sz="0" w:space="0" w:color="auto"/>
        <w:right w:val="none" w:sz="0" w:space="0" w:color="auto"/>
      </w:divBdr>
    </w:div>
    <w:div w:id="1508667287">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0649023">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54540928">
      <w:bodyDiv w:val="1"/>
      <w:marLeft w:val="0"/>
      <w:marRight w:val="0"/>
      <w:marTop w:val="0"/>
      <w:marBottom w:val="0"/>
      <w:divBdr>
        <w:top w:val="none" w:sz="0" w:space="0" w:color="auto"/>
        <w:left w:val="none" w:sz="0" w:space="0" w:color="auto"/>
        <w:bottom w:val="none" w:sz="0" w:space="0" w:color="auto"/>
        <w:right w:val="none" w:sz="0" w:space="0" w:color="auto"/>
      </w:divBdr>
    </w:div>
    <w:div w:id="1555383499">
      <w:bodyDiv w:val="1"/>
      <w:marLeft w:val="0"/>
      <w:marRight w:val="0"/>
      <w:marTop w:val="0"/>
      <w:marBottom w:val="0"/>
      <w:divBdr>
        <w:top w:val="none" w:sz="0" w:space="0" w:color="auto"/>
        <w:left w:val="none" w:sz="0" w:space="0" w:color="auto"/>
        <w:bottom w:val="none" w:sz="0" w:space="0" w:color="auto"/>
        <w:right w:val="none" w:sz="0" w:space="0" w:color="auto"/>
      </w:divBdr>
    </w:div>
    <w:div w:id="1560898502">
      <w:bodyDiv w:val="1"/>
      <w:marLeft w:val="0"/>
      <w:marRight w:val="0"/>
      <w:marTop w:val="0"/>
      <w:marBottom w:val="0"/>
      <w:divBdr>
        <w:top w:val="none" w:sz="0" w:space="0" w:color="auto"/>
        <w:left w:val="none" w:sz="0" w:space="0" w:color="auto"/>
        <w:bottom w:val="none" w:sz="0" w:space="0" w:color="auto"/>
        <w:right w:val="none" w:sz="0" w:space="0" w:color="auto"/>
      </w:divBdr>
    </w:div>
    <w:div w:id="1561136040">
      <w:bodyDiv w:val="1"/>
      <w:marLeft w:val="0"/>
      <w:marRight w:val="0"/>
      <w:marTop w:val="0"/>
      <w:marBottom w:val="0"/>
      <w:divBdr>
        <w:top w:val="none" w:sz="0" w:space="0" w:color="auto"/>
        <w:left w:val="none" w:sz="0" w:space="0" w:color="auto"/>
        <w:bottom w:val="none" w:sz="0" w:space="0" w:color="auto"/>
        <w:right w:val="none" w:sz="0" w:space="0" w:color="auto"/>
      </w:divBdr>
    </w:div>
    <w:div w:id="1561361173">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580481071">
      <w:bodyDiv w:val="1"/>
      <w:marLeft w:val="0"/>
      <w:marRight w:val="0"/>
      <w:marTop w:val="0"/>
      <w:marBottom w:val="0"/>
      <w:divBdr>
        <w:top w:val="none" w:sz="0" w:space="0" w:color="auto"/>
        <w:left w:val="none" w:sz="0" w:space="0" w:color="auto"/>
        <w:bottom w:val="none" w:sz="0" w:space="0" w:color="auto"/>
        <w:right w:val="none" w:sz="0" w:space="0" w:color="auto"/>
      </w:divBdr>
    </w:div>
    <w:div w:id="1593928045">
      <w:bodyDiv w:val="1"/>
      <w:marLeft w:val="0"/>
      <w:marRight w:val="0"/>
      <w:marTop w:val="0"/>
      <w:marBottom w:val="0"/>
      <w:divBdr>
        <w:top w:val="none" w:sz="0" w:space="0" w:color="auto"/>
        <w:left w:val="none" w:sz="0" w:space="0" w:color="auto"/>
        <w:bottom w:val="none" w:sz="0" w:space="0" w:color="auto"/>
        <w:right w:val="none" w:sz="0" w:space="0" w:color="auto"/>
      </w:divBdr>
    </w:div>
    <w:div w:id="1596016400">
      <w:bodyDiv w:val="1"/>
      <w:marLeft w:val="0"/>
      <w:marRight w:val="0"/>
      <w:marTop w:val="0"/>
      <w:marBottom w:val="0"/>
      <w:divBdr>
        <w:top w:val="none" w:sz="0" w:space="0" w:color="auto"/>
        <w:left w:val="none" w:sz="0" w:space="0" w:color="auto"/>
        <w:bottom w:val="none" w:sz="0" w:space="0" w:color="auto"/>
        <w:right w:val="none" w:sz="0" w:space="0" w:color="auto"/>
      </w:divBdr>
    </w:div>
    <w:div w:id="1596358295">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31087077">
      <w:bodyDiv w:val="1"/>
      <w:marLeft w:val="0"/>
      <w:marRight w:val="0"/>
      <w:marTop w:val="0"/>
      <w:marBottom w:val="0"/>
      <w:divBdr>
        <w:top w:val="none" w:sz="0" w:space="0" w:color="auto"/>
        <w:left w:val="none" w:sz="0" w:space="0" w:color="auto"/>
        <w:bottom w:val="none" w:sz="0" w:space="0" w:color="auto"/>
        <w:right w:val="none" w:sz="0" w:space="0" w:color="auto"/>
      </w:divBdr>
    </w:div>
    <w:div w:id="1648048677">
      <w:bodyDiv w:val="1"/>
      <w:marLeft w:val="0"/>
      <w:marRight w:val="0"/>
      <w:marTop w:val="0"/>
      <w:marBottom w:val="0"/>
      <w:divBdr>
        <w:top w:val="none" w:sz="0" w:space="0" w:color="auto"/>
        <w:left w:val="none" w:sz="0" w:space="0" w:color="auto"/>
        <w:bottom w:val="none" w:sz="0" w:space="0" w:color="auto"/>
        <w:right w:val="none" w:sz="0" w:space="0" w:color="auto"/>
      </w:divBdr>
    </w:div>
    <w:div w:id="1659456787">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672102139">
      <w:bodyDiv w:val="1"/>
      <w:marLeft w:val="0"/>
      <w:marRight w:val="0"/>
      <w:marTop w:val="0"/>
      <w:marBottom w:val="0"/>
      <w:divBdr>
        <w:top w:val="none" w:sz="0" w:space="0" w:color="auto"/>
        <w:left w:val="none" w:sz="0" w:space="0" w:color="auto"/>
        <w:bottom w:val="none" w:sz="0" w:space="0" w:color="auto"/>
        <w:right w:val="none" w:sz="0" w:space="0" w:color="auto"/>
      </w:divBdr>
    </w:div>
    <w:div w:id="1683624203">
      <w:bodyDiv w:val="1"/>
      <w:marLeft w:val="0"/>
      <w:marRight w:val="0"/>
      <w:marTop w:val="0"/>
      <w:marBottom w:val="0"/>
      <w:divBdr>
        <w:top w:val="none" w:sz="0" w:space="0" w:color="auto"/>
        <w:left w:val="none" w:sz="0" w:space="0" w:color="auto"/>
        <w:bottom w:val="none" w:sz="0" w:space="0" w:color="auto"/>
        <w:right w:val="none" w:sz="0" w:space="0" w:color="auto"/>
      </w:divBdr>
    </w:div>
    <w:div w:id="1685086480">
      <w:bodyDiv w:val="1"/>
      <w:marLeft w:val="0"/>
      <w:marRight w:val="0"/>
      <w:marTop w:val="0"/>
      <w:marBottom w:val="0"/>
      <w:divBdr>
        <w:top w:val="none" w:sz="0" w:space="0" w:color="auto"/>
        <w:left w:val="none" w:sz="0" w:space="0" w:color="auto"/>
        <w:bottom w:val="none" w:sz="0" w:space="0" w:color="auto"/>
        <w:right w:val="none" w:sz="0" w:space="0" w:color="auto"/>
      </w:divBdr>
    </w:div>
    <w:div w:id="1693611063">
      <w:bodyDiv w:val="1"/>
      <w:marLeft w:val="0"/>
      <w:marRight w:val="0"/>
      <w:marTop w:val="0"/>
      <w:marBottom w:val="0"/>
      <w:divBdr>
        <w:top w:val="none" w:sz="0" w:space="0" w:color="auto"/>
        <w:left w:val="none" w:sz="0" w:space="0" w:color="auto"/>
        <w:bottom w:val="none" w:sz="0" w:space="0" w:color="auto"/>
        <w:right w:val="none" w:sz="0" w:space="0" w:color="auto"/>
      </w:divBdr>
    </w:div>
    <w:div w:id="1693653163">
      <w:bodyDiv w:val="1"/>
      <w:marLeft w:val="0"/>
      <w:marRight w:val="0"/>
      <w:marTop w:val="0"/>
      <w:marBottom w:val="0"/>
      <w:divBdr>
        <w:top w:val="none" w:sz="0" w:space="0" w:color="auto"/>
        <w:left w:val="none" w:sz="0" w:space="0" w:color="auto"/>
        <w:bottom w:val="none" w:sz="0" w:space="0" w:color="auto"/>
        <w:right w:val="none" w:sz="0" w:space="0" w:color="auto"/>
      </w:divBdr>
    </w:div>
    <w:div w:id="1699620853">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17120527">
      <w:bodyDiv w:val="1"/>
      <w:marLeft w:val="0"/>
      <w:marRight w:val="0"/>
      <w:marTop w:val="0"/>
      <w:marBottom w:val="0"/>
      <w:divBdr>
        <w:top w:val="none" w:sz="0" w:space="0" w:color="auto"/>
        <w:left w:val="none" w:sz="0" w:space="0" w:color="auto"/>
        <w:bottom w:val="none" w:sz="0" w:space="0" w:color="auto"/>
        <w:right w:val="none" w:sz="0" w:space="0" w:color="auto"/>
      </w:divBdr>
    </w:div>
    <w:div w:id="1721586954">
      <w:bodyDiv w:val="1"/>
      <w:marLeft w:val="0"/>
      <w:marRight w:val="0"/>
      <w:marTop w:val="0"/>
      <w:marBottom w:val="0"/>
      <w:divBdr>
        <w:top w:val="none" w:sz="0" w:space="0" w:color="auto"/>
        <w:left w:val="none" w:sz="0" w:space="0" w:color="auto"/>
        <w:bottom w:val="none" w:sz="0" w:space="0" w:color="auto"/>
        <w:right w:val="none" w:sz="0" w:space="0" w:color="auto"/>
      </w:divBdr>
    </w:div>
    <w:div w:id="1726491020">
      <w:bodyDiv w:val="1"/>
      <w:marLeft w:val="0"/>
      <w:marRight w:val="0"/>
      <w:marTop w:val="0"/>
      <w:marBottom w:val="0"/>
      <w:divBdr>
        <w:top w:val="none" w:sz="0" w:space="0" w:color="auto"/>
        <w:left w:val="none" w:sz="0" w:space="0" w:color="auto"/>
        <w:bottom w:val="none" w:sz="0" w:space="0" w:color="auto"/>
        <w:right w:val="none" w:sz="0" w:space="0" w:color="auto"/>
      </w:divBdr>
    </w:div>
    <w:div w:id="1727097099">
      <w:bodyDiv w:val="1"/>
      <w:marLeft w:val="0"/>
      <w:marRight w:val="0"/>
      <w:marTop w:val="0"/>
      <w:marBottom w:val="0"/>
      <w:divBdr>
        <w:top w:val="none" w:sz="0" w:space="0" w:color="auto"/>
        <w:left w:val="none" w:sz="0" w:space="0" w:color="auto"/>
        <w:bottom w:val="none" w:sz="0" w:space="0" w:color="auto"/>
        <w:right w:val="none" w:sz="0" w:space="0" w:color="auto"/>
      </w:divBdr>
    </w:div>
    <w:div w:id="1732802717">
      <w:bodyDiv w:val="1"/>
      <w:marLeft w:val="0"/>
      <w:marRight w:val="0"/>
      <w:marTop w:val="0"/>
      <w:marBottom w:val="0"/>
      <w:divBdr>
        <w:top w:val="none" w:sz="0" w:space="0" w:color="auto"/>
        <w:left w:val="none" w:sz="0" w:space="0" w:color="auto"/>
        <w:bottom w:val="none" w:sz="0" w:space="0" w:color="auto"/>
        <w:right w:val="none" w:sz="0" w:space="0" w:color="auto"/>
      </w:divBdr>
    </w:div>
    <w:div w:id="1733043788">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6120466">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53578505">
      <w:bodyDiv w:val="1"/>
      <w:marLeft w:val="0"/>
      <w:marRight w:val="0"/>
      <w:marTop w:val="0"/>
      <w:marBottom w:val="0"/>
      <w:divBdr>
        <w:top w:val="none" w:sz="0" w:space="0" w:color="auto"/>
        <w:left w:val="none" w:sz="0" w:space="0" w:color="auto"/>
        <w:bottom w:val="none" w:sz="0" w:space="0" w:color="auto"/>
        <w:right w:val="none" w:sz="0" w:space="0" w:color="auto"/>
      </w:divBdr>
    </w:div>
    <w:div w:id="1755129172">
      <w:bodyDiv w:val="1"/>
      <w:marLeft w:val="0"/>
      <w:marRight w:val="0"/>
      <w:marTop w:val="0"/>
      <w:marBottom w:val="0"/>
      <w:divBdr>
        <w:top w:val="none" w:sz="0" w:space="0" w:color="auto"/>
        <w:left w:val="none" w:sz="0" w:space="0" w:color="auto"/>
        <w:bottom w:val="none" w:sz="0" w:space="0" w:color="auto"/>
        <w:right w:val="none" w:sz="0" w:space="0" w:color="auto"/>
      </w:divBdr>
    </w:div>
    <w:div w:id="1756317123">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75124708">
      <w:bodyDiv w:val="1"/>
      <w:marLeft w:val="0"/>
      <w:marRight w:val="0"/>
      <w:marTop w:val="0"/>
      <w:marBottom w:val="0"/>
      <w:divBdr>
        <w:top w:val="none" w:sz="0" w:space="0" w:color="auto"/>
        <w:left w:val="none" w:sz="0" w:space="0" w:color="auto"/>
        <w:bottom w:val="none" w:sz="0" w:space="0" w:color="auto"/>
        <w:right w:val="none" w:sz="0" w:space="0" w:color="auto"/>
      </w:divBdr>
    </w:div>
    <w:div w:id="1783070539">
      <w:bodyDiv w:val="1"/>
      <w:marLeft w:val="0"/>
      <w:marRight w:val="0"/>
      <w:marTop w:val="0"/>
      <w:marBottom w:val="0"/>
      <w:divBdr>
        <w:top w:val="none" w:sz="0" w:space="0" w:color="auto"/>
        <w:left w:val="none" w:sz="0" w:space="0" w:color="auto"/>
        <w:bottom w:val="none" w:sz="0" w:space="0" w:color="auto"/>
        <w:right w:val="none" w:sz="0" w:space="0" w:color="auto"/>
      </w:divBdr>
    </w:div>
    <w:div w:id="1792239254">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1875858">
      <w:bodyDiv w:val="1"/>
      <w:marLeft w:val="0"/>
      <w:marRight w:val="0"/>
      <w:marTop w:val="0"/>
      <w:marBottom w:val="0"/>
      <w:divBdr>
        <w:top w:val="none" w:sz="0" w:space="0" w:color="auto"/>
        <w:left w:val="none" w:sz="0" w:space="0" w:color="auto"/>
        <w:bottom w:val="none" w:sz="0" w:space="0" w:color="auto"/>
        <w:right w:val="none" w:sz="0" w:space="0" w:color="auto"/>
      </w:divBdr>
    </w:div>
    <w:div w:id="1804349510">
      <w:bodyDiv w:val="1"/>
      <w:marLeft w:val="0"/>
      <w:marRight w:val="0"/>
      <w:marTop w:val="0"/>
      <w:marBottom w:val="0"/>
      <w:divBdr>
        <w:top w:val="none" w:sz="0" w:space="0" w:color="auto"/>
        <w:left w:val="none" w:sz="0" w:space="0" w:color="auto"/>
        <w:bottom w:val="none" w:sz="0" w:space="0" w:color="auto"/>
        <w:right w:val="none" w:sz="0" w:space="0" w:color="auto"/>
      </w:divBdr>
    </w:div>
    <w:div w:id="180500006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08467807">
      <w:bodyDiv w:val="1"/>
      <w:marLeft w:val="0"/>
      <w:marRight w:val="0"/>
      <w:marTop w:val="0"/>
      <w:marBottom w:val="0"/>
      <w:divBdr>
        <w:top w:val="none" w:sz="0" w:space="0" w:color="auto"/>
        <w:left w:val="none" w:sz="0" w:space="0" w:color="auto"/>
        <w:bottom w:val="none" w:sz="0" w:space="0" w:color="auto"/>
        <w:right w:val="none" w:sz="0" w:space="0" w:color="auto"/>
      </w:divBdr>
    </w:div>
    <w:div w:id="1817212477">
      <w:bodyDiv w:val="1"/>
      <w:marLeft w:val="0"/>
      <w:marRight w:val="0"/>
      <w:marTop w:val="0"/>
      <w:marBottom w:val="0"/>
      <w:divBdr>
        <w:top w:val="none" w:sz="0" w:space="0" w:color="auto"/>
        <w:left w:val="none" w:sz="0" w:space="0" w:color="auto"/>
        <w:bottom w:val="none" w:sz="0" w:space="0" w:color="auto"/>
        <w:right w:val="none" w:sz="0" w:space="0" w:color="auto"/>
      </w:divBdr>
    </w:div>
    <w:div w:id="1824006528">
      <w:bodyDiv w:val="1"/>
      <w:marLeft w:val="0"/>
      <w:marRight w:val="0"/>
      <w:marTop w:val="0"/>
      <w:marBottom w:val="0"/>
      <w:divBdr>
        <w:top w:val="none" w:sz="0" w:space="0" w:color="auto"/>
        <w:left w:val="none" w:sz="0" w:space="0" w:color="auto"/>
        <w:bottom w:val="none" w:sz="0" w:space="0" w:color="auto"/>
        <w:right w:val="none" w:sz="0" w:space="0" w:color="auto"/>
      </w:divBdr>
    </w:div>
    <w:div w:id="1827934091">
      <w:bodyDiv w:val="1"/>
      <w:marLeft w:val="0"/>
      <w:marRight w:val="0"/>
      <w:marTop w:val="0"/>
      <w:marBottom w:val="0"/>
      <w:divBdr>
        <w:top w:val="none" w:sz="0" w:space="0" w:color="auto"/>
        <w:left w:val="none" w:sz="0" w:space="0" w:color="auto"/>
        <w:bottom w:val="none" w:sz="0" w:space="0" w:color="auto"/>
        <w:right w:val="none" w:sz="0" w:space="0" w:color="auto"/>
      </w:divBdr>
    </w:div>
    <w:div w:id="1846481300">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67401080">
      <w:bodyDiv w:val="1"/>
      <w:marLeft w:val="0"/>
      <w:marRight w:val="0"/>
      <w:marTop w:val="0"/>
      <w:marBottom w:val="0"/>
      <w:divBdr>
        <w:top w:val="none" w:sz="0" w:space="0" w:color="auto"/>
        <w:left w:val="none" w:sz="0" w:space="0" w:color="auto"/>
        <w:bottom w:val="none" w:sz="0" w:space="0" w:color="auto"/>
        <w:right w:val="none" w:sz="0" w:space="0" w:color="auto"/>
      </w:divBdr>
    </w:div>
    <w:div w:id="1871725883">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892035686">
      <w:bodyDiv w:val="1"/>
      <w:marLeft w:val="0"/>
      <w:marRight w:val="0"/>
      <w:marTop w:val="0"/>
      <w:marBottom w:val="0"/>
      <w:divBdr>
        <w:top w:val="none" w:sz="0" w:space="0" w:color="auto"/>
        <w:left w:val="none" w:sz="0" w:space="0" w:color="auto"/>
        <w:bottom w:val="none" w:sz="0" w:space="0" w:color="auto"/>
        <w:right w:val="none" w:sz="0" w:space="0" w:color="auto"/>
      </w:divBdr>
    </w:div>
    <w:div w:id="1900164305">
      <w:bodyDiv w:val="1"/>
      <w:marLeft w:val="0"/>
      <w:marRight w:val="0"/>
      <w:marTop w:val="0"/>
      <w:marBottom w:val="0"/>
      <w:divBdr>
        <w:top w:val="none" w:sz="0" w:space="0" w:color="auto"/>
        <w:left w:val="none" w:sz="0" w:space="0" w:color="auto"/>
        <w:bottom w:val="none" w:sz="0" w:space="0" w:color="auto"/>
        <w:right w:val="none" w:sz="0" w:space="0" w:color="auto"/>
      </w:divBdr>
    </w:div>
    <w:div w:id="1904296416">
      <w:bodyDiv w:val="1"/>
      <w:marLeft w:val="0"/>
      <w:marRight w:val="0"/>
      <w:marTop w:val="0"/>
      <w:marBottom w:val="0"/>
      <w:divBdr>
        <w:top w:val="none" w:sz="0" w:space="0" w:color="auto"/>
        <w:left w:val="none" w:sz="0" w:space="0" w:color="auto"/>
        <w:bottom w:val="none" w:sz="0" w:space="0" w:color="auto"/>
        <w:right w:val="none" w:sz="0" w:space="0" w:color="auto"/>
      </w:divBdr>
    </w:div>
    <w:div w:id="1936551971">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41991108">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1957828196">
      <w:bodyDiv w:val="1"/>
      <w:marLeft w:val="0"/>
      <w:marRight w:val="0"/>
      <w:marTop w:val="0"/>
      <w:marBottom w:val="0"/>
      <w:divBdr>
        <w:top w:val="none" w:sz="0" w:space="0" w:color="auto"/>
        <w:left w:val="none" w:sz="0" w:space="0" w:color="auto"/>
        <w:bottom w:val="none" w:sz="0" w:space="0" w:color="auto"/>
        <w:right w:val="none" w:sz="0" w:space="0" w:color="auto"/>
      </w:divBdr>
    </w:div>
    <w:div w:id="1971278890">
      <w:bodyDiv w:val="1"/>
      <w:marLeft w:val="0"/>
      <w:marRight w:val="0"/>
      <w:marTop w:val="0"/>
      <w:marBottom w:val="0"/>
      <w:divBdr>
        <w:top w:val="none" w:sz="0" w:space="0" w:color="auto"/>
        <w:left w:val="none" w:sz="0" w:space="0" w:color="auto"/>
        <w:bottom w:val="none" w:sz="0" w:space="0" w:color="auto"/>
        <w:right w:val="none" w:sz="0" w:space="0" w:color="auto"/>
      </w:divBdr>
    </w:div>
    <w:div w:id="1973124974">
      <w:bodyDiv w:val="1"/>
      <w:marLeft w:val="0"/>
      <w:marRight w:val="0"/>
      <w:marTop w:val="0"/>
      <w:marBottom w:val="0"/>
      <w:divBdr>
        <w:top w:val="none" w:sz="0" w:space="0" w:color="auto"/>
        <w:left w:val="none" w:sz="0" w:space="0" w:color="auto"/>
        <w:bottom w:val="none" w:sz="0" w:space="0" w:color="auto"/>
        <w:right w:val="none" w:sz="0" w:space="0" w:color="auto"/>
      </w:divBdr>
    </w:div>
    <w:div w:id="1975526905">
      <w:bodyDiv w:val="1"/>
      <w:marLeft w:val="0"/>
      <w:marRight w:val="0"/>
      <w:marTop w:val="0"/>
      <w:marBottom w:val="0"/>
      <w:divBdr>
        <w:top w:val="none" w:sz="0" w:space="0" w:color="auto"/>
        <w:left w:val="none" w:sz="0" w:space="0" w:color="auto"/>
        <w:bottom w:val="none" w:sz="0" w:space="0" w:color="auto"/>
        <w:right w:val="none" w:sz="0" w:space="0" w:color="auto"/>
      </w:divBdr>
    </w:div>
    <w:div w:id="1991249767">
      <w:bodyDiv w:val="1"/>
      <w:marLeft w:val="0"/>
      <w:marRight w:val="0"/>
      <w:marTop w:val="0"/>
      <w:marBottom w:val="0"/>
      <w:divBdr>
        <w:top w:val="none" w:sz="0" w:space="0" w:color="auto"/>
        <w:left w:val="none" w:sz="0" w:space="0" w:color="auto"/>
        <w:bottom w:val="none" w:sz="0" w:space="0" w:color="auto"/>
        <w:right w:val="none" w:sz="0" w:space="0" w:color="auto"/>
      </w:divBdr>
    </w:div>
    <w:div w:id="1991471031">
      <w:bodyDiv w:val="1"/>
      <w:marLeft w:val="0"/>
      <w:marRight w:val="0"/>
      <w:marTop w:val="0"/>
      <w:marBottom w:val="0"/>
      <w:divBdr>
        <w:top w:val="none" w:sz="0" w:space="0" w:color="auto"/>
        <w:left w:val="none" w:sz="0" w:space="0" w:color="auto"/>
        <w:bottom w:val="none" w:sz="0" w:space="0" w:color="auto"/>
        <w:right w:val="none" w:sz="0" w:space="0" w:color="auto"/>
      </w:divBdr>
    </w:div>
    <w:div w:id="1993634312">
      <w:bodyDiv w:val="1"/>
      <w:marLeft w:val="0"/>
      <w:marRight w:val="0"/>
      <w:marTop w:val="0"/>
      <w:marBottom w:val="0"/>
      <w:divBdr>
        <w:top w:val="none" w:sz="0" w:space="0" w:color="auto"/>
        <w:left w:val="none" w:sz="0" w:space="0" w:color="auto"/>
        <w:bottom w:val="none" w:sz="0" w:space="0" w:color="auto"/>
        <w:right w:val="none" w:sz="0" w:space="0" w:color="auto"/>
      </w:divBdr>
    </w:div>
    <w:div w:id="2001807792">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19430412">
      <w:bodyDiv w:val="1"/>
      <w:marLeft w:val="0"/>
      <w:marRight w:val="0"/>
      <w:marTop w:val="0"/>
      <w:marBottom w:val="0"/>
      <w:divBdr>
        <w:top w:val="none" w:sz="0" w:space="0" w:color="auto"/>
        <w:left w:val="none" w:sz="0" w:space="0" w:color="auto"/>
        <w:bottom w:val="none" w:sz="0" w:space="0" w:color="auto"/>
        <w:right w:val="none" w:sz="0" w:space="0" w:color="auto"/>
      </w:divBdr>
    </w:div>
    <w:div w:id="2023626141">
      <w:bodyDiv w:val="1"/>
      <w:marLeft w:val="0"/>
      <w:marRight w:val="0"/>
      <w:marTop w:val="0"/>
      <w:marBottom w:val="0"/>
      <w:divBdr>
        <w:top w:val="none" w:sz="0" w:space="0" w:color="auto"/>
        <w:left w:val="none" w:sz="0" w:space="0" w:color="auto"/>
        <w:bottom w:val="none" w:sz="0" w:space="0" w:color="auto"/>
        <w:right w:val="none" w:sz="0" w:space="0" w:color="auto"/>
      </w:divBdr>
    </w:div>
    <w:div w:id="2023896430">
      <w:bodyDiv w:val="1"/>
      <w:marLeft w:val="0"/>
      <w:marRight w:val="0"/>
      <w:marTop w:val="0"/>
      <w:marBottom w:val="0"/>
      <w:divBdr>
        <w:top w:val="none" w:sz="0" w:space="0" w:color="auto"/>
        <w:left w:val="none" w:sz="0" w:space="0" w:color="auto"/>
        <w:bottom w:val="none" w:sz="0" w:space="0" w:color="auto"/>
        <w:right w:val="none" w:sz="0" w:space="0" w:color="auto"/>
      </w:divBdr>
    </w:div>
    <w:div w:id="2043824773">
      <w:bodyDiv w:val="1"/>
      <w:marLeft w:val="0"/>
      <w:marRight w:val="0"/>
      <w:marTop w:val="0"/>
      <w:marBottom w:val="0"/>
      <w:divBdr>
        <w:top w:val="none" w:sz="0" w:space="0" w:color="auto"/>
        <w:left w:val="none" w:sz="0" w:space="0" w:color="auto"/>
        <w:bottom w:val="none" w:sz="0" w:space="0" w:color="auto"/>
        <w:right w:val="none" w:sz="0" w:space="0" w:color="auto"/>
      </w:divBdr>
    </w:div>
    <w:div w:id="2048217884">
      <w:bodyDiv w:val="1"/>
      <w:marLeft w:val="0"/>
      <w:marRight w:val="0"/>
      <w:marTop w:val="0"/>
      <w:marBottom w:val="0"/>
      <w:divBdr>
        <w:top w:val="none" w:sz="0" w:space="0" w:color="auto"/>
        <w:left w:val="none" w:sz="0" w:space="0" w:color="auto"/>
        <w:bottom w:val="none" w:sz="0" w:space="0" w:color="auto"/>
        <w:right w:val="none" w:sz="0" w:space="0" w:color="auto"/>
      </w:divBdr>
    </w:div>
    <w:div w:id="2053386832">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068676585">
      <w:bodyDiv w:val="1"/>
      <w:marLeft w:val="0"/>
      <w:marRight w:val="0"/>
      <w:marTop w:val="0"/>
      <w:marBottom w:val="0"/>
      <w:divBdr>
        <w:top w:val="none" w:sz="0" w:space="0" w:color="auto"/>
        <w:left w:val="none" w:sz="0" w:space="0" w:color="auto"/>
        <w:bottom w:val="none" w:sz="0" w:space="0" w:color="auto"/>
        <w:right w:val="none" w:sz="0" w:space="0" w:color="auto"/>
      </w:divBdr>
    </w:div>
    <w:div w:id="2071806002">
      <w:bodyDiv w:val="1"/>
      <w:marLeft w:val="0"/>
      <w:marRight w:val="0"/>
      <w:marTop w:val="0"/>
      <w:marBottom w:val="0"/>
      <w:divBdr>
        <w:top w:val="none" w:sz="0" w:space="0" w:color="auto"/>
        <w:left w:val="none" w:sz="0" w:space="0" w:color="auto"/>
        <w:bottom w:val="none" w:sz="0" w:space="0" w:color="auto"/>
        <w:right w:val="none" w:sz="0" w:space="0" w:color="auto"/>
      </w:divBdr>
    </w:div>
    <w:div w:id="2071952642">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07924263">
      <w:bodyDiv w:val="1"/>
      <w:marLeft w:val="0"/>
      <w:marRight w:val="0"/>
      <w:marTop w:val="0"/>
      <w:marBottom w:val="0"/>
      <w:divBdr>
        <w:top w:val="none" w:sz="0" w:space="0" w:color="auto"/>
        <w:left w:val="none" w:sz="0" w:space="0" w:color="auto"/>
        <w:bottom w:val="none" w:sz="0" w:space="0" w:color="auto"/>
        <w:right w:val="none" w:sz="0" w:space="0" w:color="auto"/>
      </w:divBdr>
    </w:div>
    <w:div w:id="2117601654">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 w:id="21409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Estatus xmlns="70446183-434a-417e-bd54-278a42f2ca14">Versión inicial</Estatus>
    <PublishingExpirationDate xmlns="http://schemas.microsoft.com/sharepoint/v3" xsi:nil="true"/>
    <Formato_x0020_de_x0020_archivo xmlns="70446183-434a-417e-bd54-278a42f2ca14">doc</Formato_x0020_de_x0020_archivo>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2.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4.xml><?xml version="1.0" encoding="utf-8"?>
<ds:datastoreItem xmlns:ds="http://schemas.openxmlformats.org/officeDocument/2006/customXml" ds:itemID="{ABF03945-BEA4-4E1F-8213-D77B090FCEEA}">
  <ds:schemaRefs>
    <ds:schemaRef ds:uri="http://schemas.microsoft.com/office/2006/metadata/propertie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A9B07425-08C5-4155-B5F7-929202D5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19</Pages>
  <Words>7313</Words>
  <Characters>40225</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armando_godoy</dc:creator>
  <cp:lastModifiedBy>FIPROE-1</cp:lastModifiedBy>
  <cp:revision>74</cp:revision>
  <cp:lastPrinted>2024-10-14T18:43:00Z</cp:lastPrinted>
  <dcterms:created xsi:type="dcterms:W3CDTF">2024-07-11T19:57:00Z</dcterms:created>
  <dcterms:modified xsi:type="dcterms:W3CDTF">2024-10-14T18:51:00Z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ies>
</file>